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DBBE0" w14:textId="77777777" w:rsidR="00D5547E" w:rsidRPr="00B76A30" w:rsidRDefault="00D5547E" w:rsidP="00B76A30">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B76A30" w14:paraId="4322B185" w14:textId="77777777" w:rsidTr="005F7F7E">
        <w:tc>
          <w:tcPr>
            <w:tcW w:w="2438" w:type="dxa"/>
            <w:shd w:val="clear" w:color="auto" w:fill="auto"/>
          </w:tcPr>
          <w:p w14:paraId="6EDD5318" w14:textId="77777777" w:rsidR="00F445B1" w:rsidRPr="00B76A30" w:rsidRDefault="00F445B1" w:rsidP="00B76A30">
            <w:pPr>
              <w:rPr>
                <w:rStyle w:val="Firstpagetablebold"/>
                <w:rFonts w:cs="Arial"/>
              </w:rPr>
            </w:pPr>
            <w:r w:rsidRPr="00B76A30">
              <w:rPr>
                <w:rStyle w:val="Firstpagetablebold"/>
                <w:rFonts w:cs="Arial"/>
              </w:rPr>
              <w:t>To</w:t>
            </w:r>
            <w:r w:rsidR="005C35A5" w:rsidRPr="00B76A30">
              <w:rPr>
                <w:rStyle w:val="Firstpagetablebold"/>
                <w:rFonts w:cs="Arial"/>
              </w:rPr>
              <w:t>:</w:t>
            </w:r>
          </w:p>
        </w:tc>
        <w:tc>
          <w:tcPr>
            <w:tcW w:w="6406" w:type="dxa"/>
            <w:shd w:val="clear" w:color="auto" w:fill="auto"/>
          </w:tcPr>
          <w:p w14:paraId="3BC9ADF0" w14:textId="77777777" w:rsidR="00F445B1" w:rsidRPr="00B76A30" w:rsidRDefault="002A2A14" w:rsidP="00B76A30">
            <w:pPr>
              <w:rPr>
                <w:rStyle w:val="Firstpagetablebold"/>
                <w:rFonts w:cs="Arial"/>
              </w:rPr>
            </w:pPr>
            <w:r w:rsidRPr="00B76A30">
              <w:rPr>
                <w:rStyle w:val="Firstpagetablebold"/>
                <w:rFonts w:cs="Arial"/>
              </w:rPr>
              <w:t>Council</w:t>
            </w:r>
          </w:p>
        </w:tc>
      </w:tr>
      <w:tr w:rsidR="00CE544A" w:rsidRPr="00B76A30" w14:paraId="7C445A03" w14:textId="77777777" w:rsidTr="005F7F7E">
        <w:tc>
          <w:tcPr>
            <w:tcW w:w="2438" w:type="dxa"/>
            <w:shd w:val="clear" w:color="auto" w:fill="auto"/>
          </w:tcPr>
          <w:p w14:paraId="25011349" w14:textId="77777777" w:rsidR="00F445B1" w:rsidRPr="00B76A30" w:rsidRDefault="00F445B1" w:rsidP="00B76A30">
            <w:pPr>
              <w:rPr>
                <w:rStyle w:val="Firstpagetablebold"/>
                <w:rFonts w:cs="Arial"/>
              </w:rPr>
            </w:pPr>
            <w:r w:rsidRPr="00B76A30">
              <w:rPr>
                <w:rStyle w:val="Firstpagetablebold"/>
                <w:rFonts w:cs="Arial"/>
              </w:rPr>
              <w:t>Dat</w:t>
            </w:r>
            <w:r w:rsidR="005C35A5" w:rsidRPr="00B76A30">
              <w:rPr>
                <w:rStyle w:val="Firstpagetablebold"/>
                <w:rFonts w:cs="Arial"/>
              </w:rPr>
              <w:t>e:</w:t>
            </w:r>
          </w:p>
        </w:tc>
        <w:tc>
          <w:tcPr>
            <w:tcW w:w="6406" w:type="dxa"/>
            <w:shd w:val="clear" w:color="auto" w:fill="auto"/>
          </w:tcPr>
          <w:p w14:paraId="354D9470" w14:textId="13D9730F" w:rsidR="00F445B1" w:rsidRPr="00B76A30" w:rsidRDefault="00C94257" w:rsidP="00891A26">
            <w:pPr>
              <w:rPr>
                <w:rFonts w:cs="Arial"/>
                <w:b/>
              </w:rPr>
            </w:pPr>
            <w:r>
              <w:rPr>
                <w:rFonts w:cs="Arial"/>
                <w:b/>
              </w:rPr>
              <w:t xml:space="preserve">17 </w:t>
            </w:r>
            <w:r w:rsidR="00891A26">
              <w:rPr>
                <w:rFonts w:cs="Arial"/>
                <w:b/>
              </w:rPr>
              <w:t>July</w:t>
            </w:r>
            <w:r w:rsidR="005B2961">
              <w:rPr>
                <w:rFonts w:cs="Arial"/>
                <w:b/>
              </w:rPr>
              <w:t xml:space="preserve"> 2023</w:t>
            </w:r>
          </w:p>
        </w:tc>
      </w:tr>
      <w:tr w:rsidR="00CE544A" w:rsidRPr="00B76A30" w14:paraId="621C423E" w14:textId="77777777" w:rsidTr="005F7F7E">
        <w:tc>
          <w:tcPr>
            <w:tcW w:w="2438" w:type="dxa"/>
            <w:shd w:val="clear" w:color="auto" w:fill="auto"/>
          </w:tcPr>
          <w:p w14:paraId="653E104F" w14:textId="77777777" w:rsidR="00F445B1" w:rsidRPr="00B76A30" w:rsidRDefault="00F445B1" w:rsidP="00B76A30">
            <w:pPr>
              <w:rPr>
                <w:rStyle w:val="Firstpagetablebold"/>
                <w:rFonts w:cs="Arial"/>
              </w:rPr>
            </w:pPr>
            <w:r w:rsidRPr="00B76A30">
              <w:rPr>
                <w:rStyle w:val="Firstpagetablebold"/>
                <w:rFonts w:cs="Arial"/>
              </w:rPr>
              <w:t>Report of</w:t>
            </w:r>
            <w:r w:rsidR="005C35A5" w:rsidRPr="00B76A30">
              <w:rPr>
                <w:rStyle w:val="Firstpagetablebold"/>
                <w:rFonts w:cs="Arial"/>
              </w:rPr>
              <w:t>:</w:t>
            </w:r>
          </w:p>
        </w:tc>
        <w:tc>
          <w:tcPr>
            <w:tcW w:w="6406" w:type="dxa"/>
            <w:shd w:val="clear" w:color="auto" w:fill="auto"/>
          </w:tcPr>
          <w:p w14:paraId="1904A435" w14:textId="43163E07" w:rsidR="00F445B1" w:rsidRPr="00B76A30" w:rsidRDefault="004C7FA4" w:rsidP="004C7FA4">
            <w:pPr>
              <w:rPr>
                <w:rStyle w:val="Firstpagetablebold"/>
                <w:rFonts w:cs="Arial"/>
              </w:rPr>
            </w:pPr>
            <w:r w:rsidRPr="004C7FA4">
              <w:rPr>
                <w:rStyle w:val="Firstpagetablebold"/>
                <w:rFonts w:cs="Arial"/>
              </w:rPr>
              <w:t>Head of Corporate Strategy</w:t>
            </w:r>
          </w:p>
        </w:tc>
      </w:tr>
      <w:tr w:rsidR="00CE544A" w:rsidRPr="00B76A30" w14:paraId="76093900" w14:textId="77777777" w:rsidTr="005F7F7E">
        <w:tc>
          <w:tcPr>
            <w:tcW w:w="2438" w:type="dxa"/>
            <w:shd w:val="clear" w:color="auto" w:fill="auto"/>
          </w:tcPr>
          <w:p w14:paraId="71263F2E" w14:textId="77777777" w:rsidR="00F445B1" w:rsidRPr="00B76A30" w:rsidRDefault="00F445B1" w:rsidP="00B76A30">
            <w:pPr>
              <w:rPr>
                <w:rStyle w:val="Firstpagetablebold"/>
                <w:rFonts w:cs="Arial"/>
              </w:rPr>
            </w:pPr>
            <w:r w:rsidRPr="00B76A30">
              <w:rPr>
                <w:rStyle w:val="Firstpagetablebold"/>
                <w:rFonts w:cs="Arial"/>
              </w:rPr>
              <w:t xml:space="preserve">Title of Report: </w:t>
            </w:r>
          </w:p>
        </w:tc>
        <w:tc>
          <w:tcPr>
            <w:tcW w:w="6406" w:type="dxa"/>
            <w:shd w:val="clear" w:color="auto" w:fill="auto"/>
          </w:tcPr>
          <w:p w14:paraId="6352AECF" w14:textId="21E51E4F" w:rsidR="00F445B1" w:rsidRPr="00B76A30" w:rsidRDefault="002A2A14" w:rsidP="00891A26">
            <w:pPr>
              <w:rPr>
                <w:rStyle w:val="Firstpagetablebold"/>
                <w:rFonts w:cs="Arial"/>
              </w:rPr>
            </w:pPr>
            <w:r w:rsidRPr="00B76A30">
              <w:rPr>
                <w:rStyle w:val="Firstpagetablebold"/>
                <w:rFonts w:cs="Arial"/>
              </w:rPr>
              <w:t>The Oxford</w:t>
            </w:r>
            <w:r w:rsidR="00891A26">
              <w:rPr>
                <w:rStyle w:val="Firstpagetablebold"/>
                <w:rFonts w:cs="Arial"/>
              </w:rPr>
              <w:t>shire Resources &amp; Waste Partnership</w:t>
            </w:r>
          </w:p>
        </w:tc>
      </w:tr>
    </w:tbl>
    <w:p w14:paraId="5ADCB43A" w14:textId="77777777" w:rsidR="004F20EF" w:rsidRPr="00B76A30" w:rsidRDefault="004F20EF" w:rsidP="00B76A30">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B76A30" w14:paraId="3B2495DE" w14:textId="77777777" w:rsidTr="0080749A">
        <w:tc>
          <w:tcPr>
            <w:tcW w:w="8845" w:type="dxa"/>
            <w:gridSpan w:val="3"/>
            <w:tcBorders>
              <w:bottom w:val="single" w:sz="8" w:space="0" w:color="000000"/>
            </w:tcBorders>
            <w:hideMark/>
          </w:tcPr>
          <w:p w14:paraId="5FFAFF64" w14:textId="77777777" w:rsidR="00D5547E" w:rsidRPr="00B76A30" w:rsidRDefault="00745BF0" w:rsidP="00B76A30">
            <w:pPr>
              <w:jc w:val="center"/>
              <w:rPr>
                <w:rStyle w:val="Firstpagetablebold"/>
                <w:rFonts w:cs="Arial"/>
              </w:rPr>
            </w:pPr>
            <w:r w:rsidRPr="00B76A30">
              <w:rPr>
                <w:rStyle w:val="Firstpagetablebold"/>
                <w:rFonts w:cs="Arial"/>
              </w:rPr>
              <w:t>Summary and r</w:t>
            </w:r>
            <w:r w:rsidR="00D5547E" w:rsidRPr="00B76A30">
              <w:rPr>
                <w:rStyle w:val="Firstpagetablebold"/>
                <w:rFonts w:cs="Arial"/>
              </w:rPr>
              <w:t>ecommendations</w:t>
            </w:r>
          </w:p>
        </w:tc>
      </w:tr>
      <w:tr w:rsidR="00D5547E" w:rsidRPr="00B76A30" w14:paraId="4E2A2F19" w14:textId="77777777" w:rsidTr="0080749A">
        <w:tc>
          <w:tcPr>
            <w:tcW w:w="2438" w:type="dxa"/>
            <w:gridSpan w:val="2"/>
            <w:tcBorders>
              <w:top w:val="single" w:sz="8" w:space="0" w:color="000000"/>
              <w:left w:val="single" w:sz="8" w:space="0" w:color="000000"/>
              <w:bottom w:val="nil"/>
              <w:right w:val="nil"/>
            </w:tcBorders>
            <w:hideMark/>
          </w:tcPr>
          <w:p w14:paraId="059626C4" w14:textId="77777777" w:rsidR="00D5547E" w:rsidRPr="00B76A30" w:rsidRDefault="00D5547E" w:rsidP="00B76A30">
            <w:pPr>
              <w:rPr>
                <w:rStyle w:val="Firstpagetablebold"/>
                <w:rFonts w:cs="Arial"/>
              </w:rPr>
            </w:pPr>
            <w:r w:rsidRPr="00B76A30">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C59DAC2" w14:textId="18090C9F" w:rsidR="00D5547E" w:rsidRPr="00B76A30" w:rsidRDefault="00815346" w:rsidP="00891A26">
            <w:pPr>
              <w:rPr>
                <w:rFonts w:cs="Arial"/>
              </w:rPr>
            </w:pPr>
            <w:r>
              <w:rPr>
                <w:rFonts w:cs="Arial"/>
              </w:rPr>
              <w:t>To note the annual update on the Oxford</w:t>
            </w:r>
            <w:r w:rsidR="00891A26">
              <w:rPr>
                <w:rFonts w:cs="Arial"/>
              </w:rPr>
              <w:t>shire Resources &amp; Waste Partnership</w:t>
            </w:r>
          </w:p>
        </w:tc>
      </w:tr>
      <w:tr w:rsidR="00D5547E" w:rsidRPr="00B76A30" w14:paraId="5E7EB27E" w14:textId="77777777" w:rsidTr="0080749A">
        <w:tc>
          <w:tcPr>
            <w:tcW w:w="2438" w:type="dxa"/>
            <w:gridSpan w:val="2"/>
            <w:tcBorders>
              <w:top w:val="nil"/>
              <w:left w:val="single" w:sz="8" w:space="0" w:color="000000"/>
              <w:bottom w:val="nil"/>
              <w:right w:val="nil"/>
            </w:tcBorders>
            <w:hideMark/>
          </w:tcPr>
          <w:p w14:paraId="435DBE34" w14:textId="77777777" w:rsidR="00D5547E" w:rsidRPr="00B76A30" w:rsidRDefault="00D5547E" w:rsidP="00B76A30">
            <w:pPr>
              <w:rPr>
                <w:rStyle w:val="Firstpagetablebold"/>
                <w:rFonts w:cs="Arial"/>
              </w:rPr>
            </w:pPr>
            <w:r w:rsidRPr="00B76A30">
              <w:rPr>
                <w:rStyle w:val="Firstpagetablebold"/>
                <w:rFonts w:cs="Arial"/>
              </w:rPr>
              <w:t>Key decision:</w:t>
            </w:r>
          </w:p>
        </w:tc>
        <w:tc>
          <w:tcPr>
            <w:tcW w:w="6407" w:type="dxa"/>
            <w:tcBorders>
              <w:top w:val="nil"/>
              <w:left w:val="nil"/>
              <w:bottom w:val="nil"/>
              <w:right w:val="single" w:sz="8" w:space="0" w:color="000000"/>
            </w:tcBorders>
            <w:hideMark/>
          </w:tcPr>
          <w:p w14:paraId="7E56AED9" w14:textId="77777777" w:rsidR="00D5547E" w:rsidRPr="00B76A30" w:rsidRDefault="00D5547E" w:rsidP="00B76A30">
            <w:pPr>
              <w:rPr>
                <w:rFonts w:cs="Arial"/>
              </w:rPr>
            </w:pPr>
            <w:r w:rsidRPr="00363B08">
              <w:rPr>
                <w:rFonts w:cs="Arial"/>
                <w:color w:val="auto"/>
              </w:rPr>
              <w:t>No</w:t>
            </w:r>
          </w:p>
        </w:tc>
      </w:tr>
      <w:tr w:rsidR="00D5547E" w:rsidRPr="00B76A30" w14:paraId="3B7B9D8D" w14:textId="77777777" w:rsidTr="0080749A">
        <w:tc>
          <w:tcPr>
            <w:tcW w:w="2438" w:type="dxa"/>
            <w:gridSpan w:val="2"/>
            <w:tcBorders>
              <w:top w:val="nil"/>
              <w:left w:val="single" w:sz="8" w:space="0" w:color="000000"/>
              <w:bottom w:val="nil"/>
              <w:right w:val="nil"/>
            </w:tcBorders>
            <w:hideMark/>
          </w:tcPr>
          <w:p w14:paraId="3D9268C3" w14:textId="77777777" w:rsidR="00D5547E" w:rsidRPr="00B76A30" w:rsidRDefault="00815346" w:rsidP="00B76A30">
            <w:pPr>
              <w:rPr>
                <w:rStyle w:val="Firstpagetablebold"/>
                <w:rFonts w:cs="Arial"/>
              </w:rPr>
            </w:pPr>
            <w:r>
              <w:rPr>
                <w:rStyle w:val="Firstpagetablebold"/>
                <w:rFonts w:cs="Arial"/>
              </w:rPr>
              <w:t>Cabinet</w:t>
            </w:r>
            <w:r w:rsidR="00D5547E" w:rsidRPr="00B76A30">
              <w:rPr>
                <w:rStyle w:val="Firstpagetablebold"/>
                <w:rFonts w:cs="Arial"/>
              </w:rPr>
              <w:t xml:space="preserve"> Member</w:t>
            </w:r>
            <w:r w:rsidR="00A44635" w:rsidRPr="00B76A30">
              <w:rPr>
                <w:rStyle w:val="Firstpagetablebold"/>
                <w:rFonts w:cs="Arial"/>
              </w:rPr>
              <w:t xml:space="preserve"> with responsibility</w:t>
            </w:r>
            <w:r w:rsidR="00D5547E" w:rsidRPr="00B76A30">
              <w:rPr>
                <w:rStyle w:val="Firstpagetablebold"/>
                <w:rFonts w:cs="Arial"/>
              </w:rPr>
              <w:t>:</w:t>
            </w:r>
          </w:p>
        </w:tc>
        <w:tc>
          <w:tcPr>
            <w:tcW w:w="6407" w:type="dxa"/>
            <w:tcBorders>
              <w:top w:val="nil"/>
              <w:left w:val="nil"/>
              <w:bottom w:val="nil"/>
              <w:right w:val="single" w:sz="8" w:space="0" w:color="000000"/>
            </w:tcBorders>
            <w:hideMark/>
          </w:tcPr>
          <w:p w14:paraId="6BA07AE4" w14:textId="77777777" w:rsidR="00891A26" w:rsidRPr="00891A26" w:rsidRDefault="00D5547E" w:rsidP="00891A26">
            <w:pPr>
              <w:pStyle w:val="Heading3"/>
              <w:shd w:val="clear" w:color="auto" w:fill="FFFFFF"/>
              <w:rPr>
                <w:rFonts w:ascii="Arial" w:eastAsia="Times New Roman" w:hAnsi="Arial" w:cs="Arial"/>
                <w:color w:val="auto"/>
              </w:rPr>
            </w:pPr>
            <w:r w:rsidRPr="00891A26">
              <w:rPr>
                <w:rFonts w:ascii="Arial" w:hAnsi="Arial" w:cs="Arial"/>
                <w:color w:val="auto"/>
              </w:rPr>
              <w:t xml:space="preserve">Councillor </w:t>
            </w:r>
            <w:r w:rsidR="00891A26" w:rsidRPr="00891A26">
              <w:rPr>
                <w:rFonts w:ascii="Arial" w:hAnsi="Arial" w:cs="Arial"/>
                <w:color w:val="auto"/>
              </w:rPr>
              <w:t>Chapman</w:t>
            </w:r>
            <w:r w:rsidRPr="00891A26">
              <w:rPr>
                <w:rFonts w:ascii="Arial" w:hAnsi="Arial" w:cs="Arial"/>
                <w:color w:val="auto"/>
              </w:rPr>
              <w:t>,</w:t>
            </w:r>
            <w:r w:rsidR="00815346" w:rsidRPr="00891A26">
              <w:rPr>
                <w:rFonts w:ascii="Arial" w:hAnsi="Arial" w:cs="Arial"/>
                <w:color w:val="auto"/>
              </w:rPr>
              <w:t xml:space="preserve"> </w:t>
            </w:r>
            <w:r w:rsidR="00891A26" w:rsidRPr="00891A26">
              <w:rPr>
                <w:rFonts w:ascii="Arial" w:eastAsia="Times New Roman" w:hAnsi="Arial" w:cs="Arial"/>
                <w:color w:val="auto"/>
              </w:rPr>
              <w:t>Cabinet Member for Citizen Focused Services and Council Companies</w:t>
            </w:r>
          </w:p>
          <w:p w14:paraId="34C9C447" w14:textId="6034FB7B" w:rsidR="00D5547E" w:rsidRPr="00891A26" w:rsidRDefault="00D5547E" w:rsidP="00891A26">
            <w:pPr>
              <w:rPr>
                <w:rFonts w:cs="Arial"/>
                <w:color w:val="auto"/>
              </w:rPr>
            </w:pPr>
          </w:p>
        </w:tc>
      </w:tr>
      <w:tr w:rsidR="0080749A" w:rsidRPr="00B76A30" w14:paraId="2F004D6D" w14:textId="77777777" w:rsidTr="0080749A">
        <w:tc>
          <w:tcPr>
            <w:tcW w:w="2438" w:type="dxa"/>
            <w:gridSpan w:val="2"/>
            <w:tcBorders>
              <w:top w:val="nil"/>
              <w:left w:val="single" w:sz="8" w:space="0" w:color="000000"/>
              <w:bottom w:val="nil"/>
              <w:right w:val="nil"/>
            </w:tcBorders>
          </w:tcPr>
          <w:p w14:paraId="10580830" w14:textId="77777777" w:rsidR="0080749A" w:rsidRPr="00B76A30" w:rsidRDefault="0080749A" w:rsidP="00B76A30">
            <w:pPr>
              <w:rPr>
                <w:rStyle w:val="Firstpagetablebold"/>
                <w:rFonts w:cs="Arial"/>
              </w:rPr>
            </w:pPr>
            <w:r w:rsidRPr="00B76A30">
              <w:rPr>
                <w:rStyle w:val="Firstpagetablebold"/>
                <w:rFonts w:cs="Arial"/>
              </w:rPr>
              <w:t>Corporate Priority:</w:t>
            </w:r>
          </w:p>
        </w:tc>
        <w:tc>
          <w:tcPr>
            <w:tcW w:w="6407" w:type="dxa"/>
            <w:tcBorders>
              <w:top w:val="nil"/>
              <w:left w:val="nil"/>
              <w:bottom w:val="nil"/>
              <w:right w:val="single" w:sz="8" w:space="0" w:color="000000"/>
            </w:tcBorders>
          </w:tcPr>
          <w:p w14:paraId="1C3EC460" w14:textId="3A23BA87" w:rsidR="0080749A" w:rsidRPr="00B76A30" w:rsidRDefault="00891A26" w:rsidP="00891A26">
            <w:pPr>
              <w:rPr>
                <w:rFonts w:cs="Arial"/>
              </w:rPr>
            </w:pPr>
            <w:r>
              <w:rPr>
                <w:rFonts w:cs="Arial"/>
              </w:rPr>
              <w:t>Support Thriving Communities; Pursue a zero carbon Oxford</w:t>
            </w:r>
          </w:p>
        </w:tc>
      </w:tr>
      <w:tr w:rsidR="00D5547E" w:rsidRPr="00B76A30" w14:paraId="02ABD7AD" w14:textId="77777777" w:rsidTr="0080749A">
        <w:tc>
          <w:tcPr>
            <w:tcW w:w="2438" w:type="dxa"/>
            <w:gridSpan w:val="2"/>
            <w:tcBorders>
              <w:top w:val="nil"/>
              <w:left w:val="single" w:sz="8" w:space="0" w:color="000000"/>
              <w:bottom w:val="nil"/>
              <w:right w:val="nil"/>
            </w:tcBorders>
            <w:hideMark/>
          </w:tcPr>
          <w:p w14:paraId="39A70B11" w14:textId="77777777" w:rsidR="00D5547E" w:rsidRPr="00B76A30" w:rsidRDefault="00D5547E" w:rsidP="00B76A30">
            <w:pPr>
              <w:rPr>
                <w:rStyle w:val="Firstpagetablebold"/>
                <w:rFonts w:cs="Arial"/>
              </w:rPr>
            </w:pPr>
            <w:r w:rsidRPr="00B76A30">
              <w:rPr>
                <w:rStyle w:val="Firstpagetablebold"/>
                <w:rFonts w:cs="Arial"/>
              </w:rPr>
              <w:t>Policy Framework:</w:t>
            </w:r>
          </w:p>
        </w:tc>
        <w:tc>
          <w:tcPr>
            <w:tcW w:w="6407" w:type="dxa"/>
            <w:tcBorders>
              <w:top w:val="nil"/>
              <w:left w:val="nil"/>
              <w:bottom w:val="nil"/>
              <w:right w:val="single" w:sz="8" w:space="0" w:color="000000"/>
            </w:tcBorders>
            <w:hideMark/>
          </w:tcPr>
          <w:p w14:paraId="5860550E" w14:textId="77777777" w:rsidR="00D5547E" w:rsidRPr="00B76A30" w:rsidRDefault="00815346" w:rsidP="00B76A30">
            <w:pPr>
              <w:rPr>
                <w:rFonts w:cs="Arial"/>
              </w:rPr>
            </w:pPr>
            <w:r>
              <w:rPr>
                <w:rFonts w:cs="Arial"/>
              </w:rPr>
              <w:t>None</w:t>
            </w:r>
            <w:r w:rsidR="00D5547E" w:rsidRPr="00B76A30">
              <w:rPr>
                <w:rFonts w:cs="Arial"/>
              </w:rPr>
              <w:t>.</w:t>
            </w:r>
          </w:p>
        </w:tc>
      </w:tr>
      <w:tr w:rsidR="005F7F7E" w:rsidRPr="00B76A30" w14:paraId="12C7997F" w14:textId="77777777" w:rsidTr="00A46E98">
        <w:trPr>
          <w:trHeight w:val="413"/>
        </w:trPr>
        <w:tc>
          <w:tcPr>
            <w:tcW w:w="8845" w:type="dxa"/>
            <w:gridSpan w:val="3"/>
            <w:tcBorders>
              <w:bottom w:val="single" w:sz="8" w:space="0" w:color="000000"/>
            </w:tcBorders>
          </w:tcPr>
          <w:p w14:paraId="157DB64E" w14:textId="12D1C0AD" w:rsidR="005F7F7E" w:rsidRPr="00B76A30" w:rsidRDefault="005F7F7E" w:rsidP="00C94257">
            <w:pPr>
              <w:rPr>
                <w:rFonts w:cs="Arial"/>
              </w:rPr>
            </w:pPr>
            <w:r w:rsidRPr="00B76A30">
              <w:rPr>
                <w:rStyle w:val="Firstpagetablebold"/>
                <w:rFonts w:cs="Arial"/>
              </w:rPr>
              <w:t xml:space="preserve">Recommendation(s):That </w:t>
            </w:r>
            <w:r w:rsidR="00C94257">
              <w:rPr>
                <w:rStyle w:val="Firstpagetablebold"/>
                <w:rFonts w:cs="Arial"/>
              </w:rPr>
              <w:t>Council</w:t>
            </w:r>
            <w:r w:rsidRPr="00B76A30">
              <w:rPr>
                <w:rStyle w:val="Firstpagetablebold"/>
                <w:rFonts w:cs="Arial"/>
              </w:rPr>
              <w:t xml:space="preserve"> resolves to:</w:t>
            </w:r>
          </w:p>
        </w:tc>
      </w:tr>
      <w:tr w:rsidR="0030208D" w:rsidRPr="00B76A30" w14:paraId="2091412C" w14:textId="77777777" w:rsidTr="006F1FF8">
        <w:trPr>
          <w:trHeight w:val="283"/>
        </w:trPr>
        <w:tc>
          <w:tcPr>
            <w:tcW w:w="426" w:type="dxa"/>
            <w:tcBorders>
              <w:top w:val="single" w:sz="8" w:space="0" w:color="000000"/>
              <w:left w:val="single" w:sz="8" w:space="0" w:color="000000"/>
              <w:bottom w:val="single" w:sz="8" w:space="0" w:color="000000"/>
              <w:right w:val="nil"/>
            </w:tcBorders>
          </w:tcPr>
          <w:p w14:paraId="0E584860" w14:textId="77777777" w:rsidR="0030208D" w:rsidRPr="00B76A30" w:rsidRDefault="00046D2B" w:rsidP="00B76A30">
            <w:pPr>
              <w:rPr>
                <w:rFonts w:cs="Arial"/>
              </w:rPr>
            </w:pPr>
            <w:r w:rsidRPr="00B76A30">
              <w:rPr>
                <w:rFonts w:cs="Arial"/>
              </w:rPr>
              <w:t>1.</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6BDD36EE" w14:textId="7B661432" w:rsidR="0030208D" w:rsidRPr="00B76A30" w:rsidRDefault="007D4B2C" w:rsidP="00891A26">
            <w:pPr>
              <w:rPr>
                <w:rFonts w:cs="Arial"/>
              </w:rPr>
            </w:pPr>
            <w:r>
              <w:rPr>
                <w:rFonts w:cs="Arial"/>
              </w:rPr>
              <w:t>Note the annual update report on the work of the Oxford</w:t>
            </w:r>
            <w:r w:rsidR="00891A26">
              <w:rPr>
                <w:rFonts w:cs="Arial"/>
              </w:rPr>
              <w:t>shire Resources and Waste</w:t>
            </w:r>
            <w:r>
              <w:rPr>
                <w:rFonts w:cs="Arial"/>
              </w:rPr>
              <w:t xml:space="preserve"> Partnership</w:t>
            </w:r>
            <w:r w:rsidR="00B305DD">
              <w:rPr>
                <w:rFonts w:cs="Arial"/>
              </w:rPr>
              <w:t>.</w:t>
            </w:r>
          </w:p>
        </w:tc>
      </w:tr>
    </w:tbl>
    <w:p w14:paraId="7F7E006F" w14:textId="77777777" w:rsidR="00CE544A" w:rsidRPr="00B76A30" w:rsidRDefault="00CE544A" w:rsidP="00B76A3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B76A30" w14:paraId="7A5D8CAE" w14:textId="77777777" w:rsidTr="008B1FE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FE39F28" w14:textId="77777777" w:rsidR="00966D42" w:rsidRPr="00B76A30" w:rsidRDefault="00966D42" w:rsidP="00B76A30">
            <w:pPr>
              <w:jc w:val="center"/>
              <w:rPr>
                <w:rFonts w:cs="Arial"/>
              </w:rPr>
            </w:pPr>
            <w:r w:rsidRPr="00B76A30">
              <w:rPr>
                <w:rStyle w:val="Firstpagetablebold"/>
                <w:rFonts w:cs="Arial"/>
              </w:rPr>
              <w:t>Appendices</w:t>
            </w:r>
          </w:p>
        </w:tc>
      </w:tr>
      <w:tr w:rsidR="00ED5860" w:rsidRPr="00B76A30" w14:paraId="5848D487" w14:textId="77777777" w:rsidTr="008B1FE7">
        <w:tc>
          <w:tcPr>
            <w:tcW w:w="2438" w:type="dxa"/>
            <w:tcBorders>
              <w:top w:val="single" w:sz="8" w:space="0" w:color="000000"/>
              <w:left w:val="single" w:sz="8" w:space="0" w:color="000000"/>
              <w:bottom w:val="single" w:sz="8" w:space="0" w:color="000000"/>
              <w:right w:val="nil"/>
            </w:tcBorders>
            <w:shd w:val="clear" w:color="auto" w:fill="auto"/>
          </w:tcPr>
          <w:p w14:paraId="71EAF687" w14:textId="77777777" w:rsidR="00ED5860" w:rsidRPr="00B76A30" w:rsidRDefault="00ED5860" w:rsidP="00B76A30">
            <w:pPr>
              <w:rPr>
                <w:rFonts w:cs="Arial"/>
              </w:rPr>
            </w:pPr>
            <w:r w:rsidRPr="00B76A30">
              <w:rPr>
                <w:rFonts w:cs="Arial"/>
              </w:rPr>
              <w:t>Appendix 1</w:t>
            </w:r>
          </w:p>
        </w:tc>
        <w:tc>
          <w:tcPr>
            <w:tcW w:w="6406" w:type="dxa"/>
            <w:tcBorders>
              <w:top w:val="single" w:sz="8" w:space="0" w:color="000000"/>
              <w:left w:val="nil"/>
              <w:bottom w:val="single" w:sz="8" w:space="0" w:color="000000"/>
              <w:right w:val="single" w:sz="8" w:space="0" w:color="000000"/>
            </w:tcBorders>
          </w:tcPr>
          <w:p w14:paraId="5E009B0B" w14:textId="410933D6" w:rsidR="00ED5860" w:rsidRPr="00B76A30" w:rsidRDefault="00891A26" w:rsidP="00EB6595">
            <w:pPr>
              <w:rPr>
                <w:rFonts w:cs="Arial"/>
              </w:rPr>
            </w:pPr>
            <w:r>
              <w:rPr>
                <w:rFonts w:cs="Arial"/>
              </w:rPr>
              <w:t>ORWP Annual report 2022-23</w:t>
            </w:r>
            <w:r w:rsidR="00EB6595">
              <w:rPr>
                <w:rFonts w:cs="Arial"/>
              </w:rPr>
              <w:t xml:space="preserve"> </w:t>
            </w:r>
          </w:p>
        </w:tc>
      </w:tr>
    </w:tbl>
    <w:p w14:paraId="7D0E2F95" w14:textId="77777777" w:rsidR="00815346" w:rsidRDefault="00815346" w:rsidP="007A3882">
      <w:pPr>
        <w:pStyle w:val="Heading1"/>
        <w:spacing w:before="0"/>
        <w:jc w:val="both"/>
        <w:rPr>
          <w:rFonts w:cs="Arial"/>
          <w:color w:val="auto"/>
        </w:rPr>
      </w:pPr>
    </w:p>
    <w:p w14:paraId="24446097" w14:textId="4D6EED18" w:rsidR="0040736F" w:rsidRPr="00815346" w:rsidRDefault="00F66DCA" w:rsidP="00E84FCF">
      <w:pPr>
        <w:pStyle w:val="Heading1"/>
        <w:spacing w:before="0"/>
        <w:jc w:val="both"/>
        <w:rPr>
          <w:rFonts w:cs="Arial"/>
          <w:color w:val="auto"/>
        </w:rPr>
      </w:pPr>
      <w:r w:rsidRPr="00815346">
        <w:rPr>
          <w:rFonts w:cs="Arial"/>
          <w:color w:val="auto"/>
        </w:rPr>
        <w:lastRenderedPageBreak/>
        <w:t>Introduction and b</w:t>
      </w:r>
      <w:r w:rsidR="00151888" w:rsidRPr="00815346">
        <w:rPr>
          <w:rFonts w:cs="Arial"/>
          <w:color w:val="auto"/>
        </w:rPr>
        <w:t>ackground</w:t>
      </w:r>
    </w:p>
    <w:p w14:paraId="2DB16B98" w14:textId="52B2F961" w:rsidR="00891A26" w:rsidRPr="00891A26" w:rsidRDefault="00891A26" w:rsidP="00974DF9">
      <w:pPr>
        <w:pStyle w:val="BodyA"/>
        <w:numPr>
          <w:ilvl w:val="0"/>
          <w:numId w:val="5"/>
        </w:numPr>
        <w:spacing w:after="0"/>
        <w:rPr>
          <w:rFonts w:cs="Arial"/>
        </w:rPr>
      </w:pPr>
      <w:r>
        <w:rPr>
          <w:rFonts w:cs="Arial"/>
          <w:bCs/>
          <w:color w:val="auto"/>
          <w:lang w:eastAsia="en-US"/>
        </w:rPr>
        <w:t>This paper provides an update on the Oxfordshire Resources and Waste Partnership (ORWP), which was established in</w:t>
      </w:r>
      <w:r w:rsidRPr="00C13264">
        <w:rPr>
          <w:rFonts w:cs="Arial"/>
          <w:bCs/>
          <w:color w:val="auto"/>
          <w:lang w:eastAsia="en-US"/>
        </w:rPr>
        <w:t xml:space="preserve"> 2019</w:t>
      </w:r>
      <w:r>
        <w:rPr>
          <w:rFonts w:cs="Arial"/>
          <w:bCs/>
          <w:color w:val="auto"/>
          <w:lang w:eastAsia="en-US"/>
        </w:rPr>
        <w:t>, and which Oxford City Council is a member</w:t>
      </w:r>
      <w:r w:rsidR="00000760">
        <w:rPr>
          <w:rFonts w:cs="Arial"/>
          <w:bCs/>
          <w:color w:val="auto"/>
          <w:lang w:eastAsia="en-US"/>
        </w:rPr>
        <w:t xml:space="preserve"> of</w:t>
      </w:r>
      <w:r>
        <w:rPr>
          <w:rFonts w:cs="Arial"/>
          <w:bCs/>
          <w:color w:val="auto"/>
          <w:lang w:eastAsia="en-US"/>
        </w:rPr>
        <w:t xml:space="preserve"> along with the other countywide waste collection and disposal authorities.</w:t>
      </w:r>
      <w:r w:rsidRPr="00C13264">
        <w:rPr>
          <w:rFonts w:cs="Arial"/>
          <w:bCs/>
          <w:color w:val="auto"/>
          <w:lang w:eastAsia="en-US"/>
        </w:rPr>
        <w:t xml:space="preserve"> </w:t>
      </w:r>
    </w:p>
    <w:p w14:paraId="720D32CD" w14:textId="77777777" w:rsidR="00891A26" w:rsidRPr="00891A26" w:rsidRDefault="00891A26" w:rsidP="00891A26">
      <w:pPr>
        <w:pStyle w:val="BodyA"/>
        <w:spacing w:after="0"/>
        <w:ind w:left="360"/>
        <w:rPr>
          <w:rFonts w:cs="Arial"/>
        </w:rPr>
      </w:pPr>
    </w:p>
    <w:p w14:paraId="74F2FB39" w14:textId="7979AB90" w:rsidR="00891A26" w:rsidRPr="00C13264" w:rsidRDefault="00891A26" w:rsidP="00974DF9">
      <w:pPr>
        <w:pStyle w:val="BodyA"/>
        <w:numPr>
          <w:ilvl w:val="0"/>
          <w:numId w:val="5"/>
        </w:numPr>
        <w:spacing w:after="0"/>
        <w:rPr>
          <w:rFonts w:cs="Arial"/>
        </w:rPr>
      </w:pPr>
      <w:r>
        <w:t xml:space="preserve">It </w:t>
      </w:r>
      <w:r w:rsidR="00000760">
        <w:t xml:space="preserve">receives </w:t>
      </w:r>
      <w:r>
        <w:t xml:space="preserve">£100k </w:t>
      </w:r>
      <w:r w:rsidR="00000760">
        <w:t xml:space="preserve">funding </w:t>
      </w:r>
      <w:r>
        <w:t xml:space="preserve">per annum, with a contribution of £50k from Oxfordshire County </w:t>
      </w:r>
      <w:r w:rsidR="00000760">
        <w:t>Council and £10k each from the C</w:t>
      </w:r>
      <w:r>
        <w:t>ity and district councils.</w:t>
      </w:r>
    </w:p>
    <w:p w14:paraId="289C9D83" w14:textId="77777777" w:rsidR="00891A26" w:rsidRDefault="00891A26" w:rsidP="00891A26">
      <w:pPr>
        <w:pStyle w:val="BodyA"/>
        <w:spacing w:after="0"/>
        <w:rPr>
          <w:rFonts w:cs="Arial"/>
          <w:bCs/>
          <w:color w:val="auto"/>
          <w:lang w:eastAsia="en-US"/>
        </w:rPr>
      </w:pPr>
    </w:p>
    <w:p w14:paraId="6DBBC540" w14:textId="31DF6DE8" w:rsidR="00891A26" w:rsidRDefault="00891A26" w:rsidP="00974DF9">
      <w:pPr>
        <w:numPr>
          <w:ilvl w:val="0"/>
          <w:numId w:val="5"/>
        </w:numPr>
        <w:spacing w:after="0"/>
        <w:ind w:left="426"/>
      </w:pPr>
      <w:r>
        <w:t xml:space="preserve">Prior to the ORWP’s establishment, the previous Oxfordshire Waste Partnership (OWP) existed until 2015 through a joint arrangement between collection and disposal authorities.  </w:t>
      </w:r>
    </w:p>
    <w:p w14:paraId="0C156143" w14:textId="77777777" w:rsidR="00891A26" w:rsidRDefault="00891A26" w:rsidP="00891A26">
      <w:pPr>
        <w:pStyle w:val="ListParagraph"/>
      </w:pPr>
    </w:p>
    <w:p w14:paraId="5BB87BCB" w14:textId="77777777" w:rsidR="00891A26" w:rsidRDefault="00891A26" w:rsidP="00974DF9">
      <w:pPr>
        <w:numPr>
          <w:ilvl w:val="0"/>
          <w:numId w:val="5"/>
        </w:numPr>
        <w:spacing w:after="0"/>
      </w:pPr>
      <w:r>
        <w:t>From 2016-2019 meetings took place under the aegis of the Oxfordshire Environment Partnership with a focus on sharing best practice. The Oxfordshire Environment Partnership no longer exists.</w:t>
      </w:r>
    </w:p>
    <w:p w14:paraId="664D1BC9" w14:textId="77777777" w:rsidR="00891A26" w:rsidRDefault="00891A26" w:rsidP="00891A26">
      <w:pPr>
        <w:spacing w:after="0"/>
        <w:ind w:left="360"/>
      </w:pPr>
    </w:p>
    <w:p w14:paraId="3EC4B7A9" w14:textId="7FA4707B" w:rsidR="00891A26" w:rsidRDefault="00FA4EBD" w:rsidP="00974DF9">
      <w:pPr>
        <w:numPr>
          <w:ilvl w:val="0"/>
          <w:numId w:val="5"/>
        </w:numPr>
        <w:spacing w:after="0"/>
      </w:pPr>
      <w:hyperlink r:id="rId8" w:history="1">
        <w:r w:rsidR="00891A26" w:rsidRPr="000716FF">
          <w:rPr>
            <w:rStyle w:val="Hyperlink"/>
          </w:rPr>
          <w:t>The Oxfordshire Resources and Waste Strategy</w:t>
        </w:r>
      </w:hyperlink>
      <w:r w:rsidR="00891A26">
        <w:t xml:space="preserve"> was developed across all Oxfordshire authorities.  It runs from 2018 to 2023 and focuses on </w:t>
      </w:r>
      <w:r w:rsidR="00000760">
        <w:t>l</w:t>
      </w:r>
      <w:r w:rsidR="00891A26">
        <w:t xml:space="preserve">ocal </w:t>
      </w:r>
      <w:r w:rsidR="00000760">
        <w:t>a</w:t>
      </w:r>
      <w:r w:rsidR="00891A26">
        <w:t xml:space="preserve">uthority collected waste.  The context was linked to Oxfordshire Housing &amp; Growth Deal assumptions and the rise in numbers of households across Oxfordshire.  However, it predates Oxfordshire councils’ Climate Emergency declarations and the DEFRA 25 year Environment Plan. </w:t>
      </w:r>
      <w:r w:rsidR="00161D30">
        <w:t xml:space="preserve">The ORWP Officers Group is currently updating the strategy – however any significant changes are expected to follow only after there is clarity on the new recycling and waste framework DEFRA is proposing (see paras 9 and 10 below) </w:t>
      </w:r>
    </w:p>
    <w:p w14:paraId="2C87961F" w14:textId="77777777" w:rsidR="00891A26" w:rsidRDefault="00891A26" w:rsidP="00891A26">
      <w:pPr>
        <w:pStyle w:val="ListParagraph"/>
      </w:pPr>
    </w:p>
    <w:p w14:paraId="199019B8" w14:textId="1BC6967A" w:rsidR="00891A26" w:rsidRDefault="00891A26" w:rsidP="00974DF9">
      <w:pPr>
        <w:numPr>
          <w:ilvl w:val="0"/>
          <w:numId w:val="5"/>
        </w:numPr>
        <w:spacing w:after="0"/>
      </w:pPr>
      <w:r>
        <w:t>The Strategy sets out an ambitious target of reaching the following targets:</w:t>
      </w:r>
    </w:p>
    <w:p w14:paraId="4837729F" w14:textId="77777777" w:rsidR="00891A26" w:rsidRDefault="00891A26" w:rsidP="00891A26">
      <w:pPr>
        <w:spacing w:after="0"/>
      </w:pPr>
    </w:p>
    <w:p w14:paraId="1235223E" w14:textId="77777777" w:rsidR="00891A26" w:rsidRDefault="00891A26" w:rsidP="00974DF9">
      <w:pPr>
        <w:numPr>
          <w:ilvl w:val="0"/>
          <w:numId w:val="6"/>
        </w:numPr>
        <w:spacing w:after="0" w:line="259" w:lineRule="auto"/>
        <w:contextualSpacing/>
      </w:pPr>
      <w:r>
        <w:lastRenderedPageBreak/>
        <w:t xml:space="preserve">Recycle or compost at least </w:t>
      </w:r>
      <w:r w:rsidRPr="00EE517E">
        <w:rPr>
          <w:b/>
        </w:rPr>
        <w:t>65%</w:t>
      </w:r>
      <w:r>
        <w:t xml:space="preserve"> of household waste by 31 March 2025 </w:t>
      </w:r>
    </w:p>
    <w:p w14:paraId="6B97DF14" w14:textId="77777777" w:rsidR="00891A26" w:rsidRDefault="00891A26" w:rsidP="00974DF9">
      <w:pPr>
        <w:numPr>
          <w:ilvl w:val="0"/>
          <w:numId w:val="6"/>
        </w:numPr>
        <w:spacing w:after="0" w:line="259" w:lineRule="auto"/>
        <w:contextualSpacing/>
      </w:pPr>
      <w:r>
        <w:t xml:space="preserve">Recycle or compost at least </w:t>
      </w:r>
      <w:r w:rsidRPr="00EE517E">
        <w:rPr>
          <w:b/>
        </w:rPr>
        <w:t>70%</w:t>
      </w:r>
      <w:r>
        <w:t xml:space="preserve"> of household waste by 31 March 2030</w:t>
      </w:r>
    </w:p>
    <w:p w14:paraId="48875FEA" w14:textId="77777777" w:rsidR="00891A26" w:rsidRDefault="00891A26" w:rsidP="00891A26">
      <w:pPr>
        <w:spacing w:after="0" w:line="259" w:lineRule="auto"/>
        <w:contextualSpacing/>
      </w:pPr>
    </w:p>
    <w:p w14:paraId="008A2EAE" w14:textId="77777777" w:rsidR="00891A26" w:rsidRPr="004B6309" w:rsidRDefault="00891A26" w:rsidP="00974DF9">
      <w:pPr>
        <w:pStyle w:val="BodyA"/>
        <w:numPr>
          <w:ilvl w:val="0"/>
          <w:numId w:val="5"/>
        </w:numPr>
        <w:autoSpaceDE w:val="0"/>
        <w:autoSpaceDN w:val="0"/>
        <w:adjustRightInd w:val="0"/>
        <w:spacing w:after="0"/>
        <w:rPr>
          <w:rFonts w:cs="Arial"/>
        </w:rPr>
      </w:pPr>
      <w:r>
        <w:rPr>
          <w:rFonts w:cs="Arial"/>
          <w:bCs/>
          <w:color w:val="auto"/>
          <w:lang w:eastAsia="en-US"/>
        </w:rPr>
        <w:t xml:space="preserve">Waste and recycling are an important part of Oxford </w:t>
      </w:r>
      <w:r w:rsidRPr="00F2341D">
        <w:rPr>
          <w:rFonts w:cs="Arial"/>
          <w:bCs/>
          <w:color w:val="auto"/>
          <w:lang w:eastAsia="en-US"/>
        </w:rPr>
        <w:t xml:space="preserve">City Council’s response to the Climate Emergency, in close alignment with our neighboring councils.  Waste and recycling issues are central to the circular economy. </w:t>
      </w:r>
    </w:p>
    <w:p w14:paraId="28A401BA" w14:textId="77777777" w:rsidR="00891A26" w:rsidRPr="00891A26" w:rsidRDefault="00891A26" w:rsidP="00891A26">
      <w:pPr>
        <w:spacing w:after="0"/>
        <w:ind w:left="360"/>
      </w:pPr>
    </w:p>
    <w:p w14:paraId="10055C7D" w14:textId="56814619" w:rsidR="009674F6" w:rsidRPr="00CF7F6C" w:rsidRDefault="00815346" w:rsidP="00E84FCF">
      <w:pPr>
        <w:pStyle w:val="Heading1"/>
        <w:spacing w:before="0"/>
        <w:jc w:val="both"/>
      </w:pPr>
      <w:r w:rsidRPr="00CF7F6C">
        <w:t>O</w:t>
      </w:r>
      <w:r w:rsidR="00246475">
        <w:t>RWP Annual Report</w:t>
      </w:r>
    </w:p>
    <w:p w14:paraId="4E84B753" w14:textId="0C1053F5" w:rsidR="008B1FE7" w:rsidRPr="00246475" w:rsidRDefault="00246475" w:rsidP="00974DF9">
      <w:pPr>
        <w:pStyle w:val="ListParagraph"/>
        <w:numPr>
          <w:ilvl w:val="0"/>
          <w:numId w:val="5"/>
        </w:numPr>
        <w:rPr>
          <w:rFonts w:cs="Arial"/>
          <w:color w:val="auto"/>
        </w:rPr>
      </w:pPr>
      <w:r>
        <w:rPr>
          <w:rFonts w:cs="Arial"/>
          <w:color w:val="auto"/>
          <w:shd w:val="clear" w:color="auto" w:fill="FFFFFF"/>
        </w:rPr>
        <w:t xml:space="preserve">An annual report on the work of the ORWP has been prepared by the ORWP officer, and is attached as Appendix 1. </w:t>
      </w:r>
      <w:r w:rsidR="00161D30" w:rsidRPr="00161D30">
        <w:rPr>
          <w:szCs w:val="27"/>
        </w:rPr>
        <w:t>The ORWP Partnership Manager is a role jointly funded by all of the ORWP Partners.</w:t>
      </w:r>
    </w:p>
    <w:p w14:paraId="4A7411DB" w14:textId="60675B29" w:rsidR="00246475" w:rsidRPr="00246475" w:rsidRDefault="00246475" w:rsidP="00974DF9">
      <w:pPr>
        <w:pStyle w:val="ListParagraph"/>
        <w:numPr>
          <w:ilvl w:val="0"/>
          <w:numId w:val="5"/>
        </w:numPr>
        <w:rPr>
          <w:rFonts w:cs="Arial"/>
          <w:color w:val="auto"/>
        </w:rPr>
      </w:pPr>
      <w:r>
        <w:rPr>
          <w:rFonts w:cs="Arial"/>
          <w:color w:val="auto"/>
          <w:shd w:val="clear" w:color="auto" w:fill="FFFFFF"/>
        </w:rPr>
        <w:t xml:space="preserve">Over the past couple of years Oxford City Council and the other Oxfordshire </w:t>
      </w:r>
      <w:r w:rsidR="00000760">
        <w:rPr>
          <w:rFonts w:cs="Arial"/>
          <w:color w:val="auto"/>
          <w:shd w:val="clear" w:color="auto" w:fill="FFFFFF"/>
        </w:rPr>
        <w:t>c</w:t>
      </w:r>
      <w:r>
        <w:rPr>
          <w:rFonts w:cs="Arial"/>
          <w:color w:val="auto"/>
          <w:shd w:val="clear" w:color="auto" w:fill="FFFFFF"/>
        </w:rPr>
        <w:t>ouncils have been working collaboratively through the ORWP in particular to help influence</w:t>
      </w:r>
      <w:r w:rsidR="00000760">
        <w:rPr>
          <w:rFonts w:cs="Arial"/>
          <w:color w:val="auto"/>
          <w:shd w:val="clear" w:color="auto" w:fill="FFFFFF"/>
        </w:rPr>
        <w:t xml:space="preserve"> -</w:t>
      </w:r>
      <w:r>
        <w:rPr>
          <w:rFonts w:cs="Arial"/>
          <w:color w:val="auto"/>
          <w:shd w:val="clear" w:color="auto" w:fill="FFFFFF"/>
        </w:rPr>
        <w:t xml:space="preserve"> and prepare responses to</w:t>
      </w:r>
      <w:r w:rsidR="00000760">
        <w:rPr>
          <w:rFonts w:cs="Arial"/>
          <w:color w:val="auto"/>
          <w:shd w:val="clear" w:color="auto" w:fill="FFFFFF"/>
        </w:rPr>
        <w:t xml:space="preserve"> -</w:t>
      </w:r>
      <w:r>
        <w:rPr>
          <w:rFonts w:cs="Arial"/>
          <w:color w:val="auto"/>
          <w:shd w:val="clear" w:color="auto" w:fill="FFFFFF"/>
        </w:rPr>
        <w:t xml:space="preserve"> the very significant changes in the national regime for waste and recycling that are being prepared by DEFRA. These are expected to be far-reaching and lead to significant changes in both the funding streams and systems for recycling and waste collection and disposal.</w:t>
      </w:r>
    </w:p>
    <w:p w14:paraId="7F16FA5D" w14:textId="1E7E65B4" w:rsidR="00E84FCF" w:rsidRPr="00246475" w:rsidRDefault="00246475" w:rsidP="00974DF9">
      <w:pPr>
        <w:pStyle w:val="ListParagraph"/>
        <w:numPr>
          <w:ilvl w:val="0"/>
          <w:numId w:val="5"/>
        </w:numPr>
        <w:ind w:left="426"/>
        <w:jc w:val="both"/>
        <w:rPr>
          <w:rFonts w:cs="Arial"/>
          <w:color w:val="auto"/>
        </w:rPr>
      </w:pPr>
      <w:r w:rsidRPr="00246475">
        <w:rPr>
          <w:rFonts w:cs="Arial"/>
          <w:color w:val="auto"/>
          <w:shd w:val="clear" w:color="auto" w:fill="FFFFFF"/>
        </w:rPr>
        <w:t xml:space="preserve">At the time of writing, we are still awaiting final details from DEFRA of the proposed new arrangements. </w:t>
      </w:r>
    </w:p>
    <w:p w14:paraId="5479C5E4" w14:textId="0E816C04" w:rsidR="00B3727D" w:rsidRPr="00815346" w:rsidRDefault="00246475" w:rsidP="00E84FCF">
      <w:pPr>
        <w:pStyle w:val="Heading1"/>
        <w:spacing w:before="0"/>
        <w:jc w:val="both"/>
        <w:rPr>
          <w:rStyle w:val="ListParagraphChar"/>
          <w:rFonts w:cs="Arial"/>
          <w:b w:val="0"/>
          <w:color w:val="auto"/>
        </w:rPr>
      </w:pPr>
      <w:r>
        <w:rPr>
          <w:shd w:val="clear" w:color="auto" w:fill="FFFFFF"/>
        </w:rPr>
        <w:t>Oxford City Council waste performance 2022-23</w:t>
      </w:r>
    </w:p>
    <w:p w14:paraId="56353B3D" w14:textId="1B7C13E6" w:rsidR="00246475" w:rsidRDefault="00246475" w:rsidP="00974DF9">
      <w:pPr>
        <w:pStyle w:val="ListParagraph"/>
        <w:numPr>
          <w:ilvl w:val="0"/>
          <w:numId w:val="5"/>
        </w:numPr>
        <w:rPr>
          <w:rFonts w:cs="Arial"/>
        </w:rPr>
      </w:pPr>
      <w:r w:rsidRPr="00246475">
        <w:rPr>
          <w:rFonts w:cs="Arial"/>
        </w:rPr>
        <w:t>Oxford City</w:t>
      </w:r>
      <w:r w:rsidR="00461C8A">
        <w:rPr>
          <w:rFonts w:cs="Arial"/>
        </w:rPr>
        <w:t xml:space="preserve"> Council</w:t>
      </w:r>
      <w:r w:rsidRPr="00246475">
        <w:rPr>
          <w:rFonts w:cs="Arial"/>
        </w:rPr>
        <w:t>’s waste recycling performance is still tracking ahead of national average</w:t>
      </w:r>
      <w:r>
        <w:rPr>
          <w:rFonts w:cs="Arial"/>
        </w:rPr>
        <w:t>s. Total recycling for the city -</w:t>
      </w:r>
      <w:r w:rsidRPr="00246475">
        <w:rPr>
          <w:rFonts w:cs="Arial"/>
        </w:rPr>
        <w:t xml:space="preserve"> including </w:t>
      </w:r>
      <w:r>
        <w:rPr>
          <w:rFonts w:cs="Arial"/>
        </w:rPr>
        <w:t xml:space="preserve">materials collected through the </w:t>
      </w:r>
      <w:r w:rsidRPr="00246475">
        <w:rPr>
          <w:rFonts w:cs="Arial"/>
        </w:rPr>
        <w:t>Redbridge</w:t>
      </w:r>
      <w:r>
        <w:rPr>
          <w:rFonts w:cs="Arial"/>
        </w:rPr>
        <w:t xml:space="preserve"> Household Waste Recycling Centre</w:t>
      </w:r>
      <w:r w:rsidRPr="00246475">
        <w:rPr>
          <w:rFonts w:cs="Arial"/>
        </w:rPr>
        <w:t xml:space="preserve">, streets and </w:t>
      </w:r>
      <w:r w:rsidRPr="00246475">
        <w:rPr>
          <w:rFonts w:cs="Arial"/>
        </w:rPr>
        <w:lastRenderedPageBreak/>
        <w:t xml:space="preserve">sweepings for 2021/22 </w:t>
      </w:r>
      <w:r>
        <w:rPr>
          <w:rFonts w:cs="Arial"/>
        </w:rPr>
        <w:t>-was 51.84%. This</w:t>
      </w:r>
      <w:r w:rsidRPr="00246475">
        <w:rPr>
          <w:rFonts w:cs="Arial"/>
        </w:rPr>
        <w:t xml:space="preserve"> compare</w:t>
      </w:r>
      <w:r>
        <w:rPr>
          <w:rFonts w:cs="Arial"/>
        </w:rPr>
        <w:t>s</w:t>
      </w:r>
      <w:r w:rsidRPr="00246475">
        <w:rPr>
          <w:rFonts w:cs="Arial"/>
        </w:rPr>
        <w:t xml:space="preserve"> to the national performance of 41.5% (Source: DEFRA National statistics Local authority collected waste management - annual results 2021/22)</w:t>
      </w:r>
    </w:p>
    <w:p w14:paraId="1CAFD5BC" w14:textId="236D0DA2" w:rsidR="00461C8A" w:rsidRDefault="00246475" w:rsidP="00974DF9">
      <w:pPr>
        <w:pStyle w:val="ListParagraph"/>
        <w:numPr>
          <w:ilvl w:val="0"/>
          <w:numId w:val="5"/>
        </w:numPr>
        <w:rPr>
          <w:rFonts w:cs="Arial"/>
        </w:rPr>
      </w:pPr>
      <w:r w:rsidRPr="00246475">
        <w:rPr>
          <w:rFonts w:cs="Arial"/>
        </w:rPr>
        <w:t xml:space="preserve">Over the past 5 years the national statistics show that overall recycling rates have plateaued and dropped below 42% in 2020/21 and 2021/22. The </w:t>
      </w:r>
      <w:r>
        <w:rPr>
          <w:rFonts w:cs="Arial"/>
        </w:rPr>
        <w:t>City Council</w:t>
      </w:r>
      <w:r w:rsidR="00F87321">
        <w:rPr>
          <w:rFonts w:cs="Arial"/>
        </w:rPr>
        <w:t>’s</w:t>
      </w:r>
      <w:r>
        <w:rPr>
          <w:rFonts w:cs="Arial"/>
        </w:rPr>
        <w:t xml:space="preserve"> performance</w:t>
      </w:r>
      <w:r w:rsidR="00F87321">
        <w:rPr>
          <w:rFonts w:cs="Arial"/>
        </w:rPr>
        <w:t xml:space="preserve"> appears to have followed </w:t>
      </w:r>
      <w:r w:rsidRPr="00246475">
        <w:rPr>
          <w:rFonts w:cs="Arial"/>
        </w:rPr>
        <w:t>a similar trend</w:t>
      </w:r>
      <w:r w:rsidR="00F87321">
        <w:rPr>
          <w:rFonts w:cs="Arial"/>
        </w:rPr>
        <w:t xml:space="preserve">. Our recycling performance for 2022/23 </w:t>
      </w:r>
      <w:r w:rsidRPr="00246475">
        <w:rPr>
          <w:rFonts w:cs="Arial"/>
        </w:rPr>
        <w:t xml:space="preserve">reduced to 50.05% (national figures are not yet available). </w:t>
      </w:r>
    </w:p>
    <w:p w14:paraId="3FA46560" w14:textId="29B0B5E0" w:rsidR="00246475" w:rsidRPr="00461C8A" w:rsidRDefault="00461C8A" w:rsidP="00974DF9">
      <w:pPr>
        <w:pStyle w:val="ListParagraph"/>
        <w:numPr>
          <w:ilvl w:val="0"/>
          <w:numId w:val="5"/>
        </w:numPr>
        <w:rPr>
          <w:rFonts w:cs="Arial"/>
        </w:rPr>
      </w:pPr>
      <w:r>
        <w:rPr>
          <w:rFonts w:cs="Arial"/>
        </w:rPr>
        <w:t xml:space="preserve">The </w:t>
      </w:r>
      <w:r w:rsidR="00F87321">
        <w:rPr>
          <w:rFonts w:cs="Arial"/>
        </w:rPr>
        <w:t xml:space="preserve">detailed </w:t>
      </w:r>
      <w:r>
        <w:rPr>
          <w:rFonts w:cs="Arial"/>
        </w:rPr>
        <w:t xml:space="preserve">performance for kerbside collections in Oxford is shown below. </w:t>
      </w:r>
    </w:p>
    <w:p w14:paraId="20D1F12A" w14:textId="77777777" w:rsidR="00246475" w:rsidRDefault="00246475" w:rsidP="00246475">
      <w:pPr>
        <w:rPr>
          <w:rFonts w:cs="Arial"/>
        </w:rPr>
      </w:pPr>
      <w:r w:rsidRPr="00246475">
        <w:rPr>
          <w:rFonts w:cs="Arial"/>
          <w:noProof/>
        </w:rPr>
        <w:drawing>
          <wp:inline distT="0" distB="0" distL="0" distR="0" wp14:anchorId="1B968E20" wp14:editId="79D71BB1">
            <wp:extent cx="41243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581025"/>
                    </a:xfrm>
                    <a:prstGeom prst="rect">
                      <a:avLst/>
                    </a:prstGeom>
                    <a:noFill/>
                    <a:ln>
                      <a:noFill/>
                    </a:ln>
                  </pic:spPr>
                </pic:pic>
              </a:graphicData>
            </a:graphic>
          </wp:inline>
        </w:drawing>
      </w:r>
    </w:p>
    <w:p w14:paraId="773E1C24" w14:textId="6A310682" w:rsidR="009E67D8" w:rsidRPr="00246475" w:rsidRDefault="009E67D8" w:rsidP="009E67D8">
      <w:pPr>
        <w:pStyle w:val="ListParagraph"/>
        <w:numPr>
          <w:ilvl w:val="0"/>
          <w:numId w:val="5"/>
        </w:numPr>
        <w:rPr>
          <w:rFonts w:cs="Arial"/>
          <w:color w:val="auto"/>
        </w:rPr>
      </w:pPr>
      <w:r>
        <w:rPr>
          <w:rFonts w:cs="Arial"/>
        </w:rPr>
        <w:t xml:space="preserve">ORWP members agree that it will be difficult to achieve the step change improvement in recycling rates targeted within the Oxfordshire Resources and Waste Strategy without the significant </w:t>
      </w:r>
      <w:r>
        <w:rPr>
          <w:rFonts w:cs="Arial"/>
          <w:color w:val="auto"/>
          <w:shd w:val="clear" w:color="auto" w:fill="FFFFFF"/>
        </w:rPr>
        <w:t>changes in funding streams and systems for recycling and waste collection and disposal envisaged in the proposed DEFRA reforms.</w:t>
      </w:r>
    </w:p>
    <w:p w14:paraId="311D9134" w14:textId="77777777" w:rsidR="00246475" w:rsidRPr="00246475" w:rsidRDefault="00246475" w:rsidP="00246475">
      <w:pPr>
        <w:rPr>
          <w:rFonts w:cs="Arial"/>
          <w:u w:val="single"/>
        </w:rPr>
      </w:pPr>
      <w:r w:rsidRPr="00246475">
        <w:rPr>
          <w:rFonts w:cs="Arial"/>
          <w:u w:val="single"/>
        </w:rPr>
        <w:t>Round Changes</w:t>
      </w:r>
    </w:p>
    <w:p w14:paraId="70CDEC12" w14:textId="179CFCB2" w:rsidR="00461C8A" w:rsidRDefault="00246475" w:rsidP="00974DF9">
      <w:pPr>
        <w:pStyle w:val="ListParagraph"/>
        <w:numPr>
          <w:ilvl w:val="0"/>
          <w:numId w:val="5"/>
        </w:numPr>
        <w:rPr>
          <w:rFonts w:cs="Arial"/>
        </w:rPr>
      </w:pPr>
      <w:r w:rsidRPr="00461C8A">
        <w:rPr>
          <w:rFonts w:cs="Arial"/>
        </w:rPr>
        <w:t>In April 2022 a reroute of household collections was implemented with a view to balancing collection volumes each day and improving efficiencies. There have been a few operational adjustment</w:t>
      </w:r>
      <w:r w:rsidR="00F87321">
        <w:rPr>
          <w:rFonts w:cs="Arial"/>
        </w:rPr>
        <w:t>s</w:t>
      </w:r>
      <w:r w:rsidRPr="00461C8A">
        <w:rPr>
          <w:rFonts w:cs="Arial"/>
        </w:rPr>
        <w:t xml:space="preserve"> to staff</w:t>
      </w:r>
      <w:r w:rsidR="00F87321">
        <w:rPr>
          <w:rFonts w:cs="Arial"/>
        </w:rPr>
        <w:t>ing of the rounds</w:t>
      </w:r>
      <w:r w:rsidRPr="00461C8A">
        <w:rPr>
          <w:rFonts w:cs="Arial"/>
        </w:rPr>
        <w:t xml:space="preserve"> to ensure consistency of service, but the primary challenge </w:t>
      </w:r>
      <w:r w:rsidR="00461C8A">
        <w:rPr>
          <w:rFonts w:cs="Arial"/>
        </w:rPr>
        <w:t>following</w:t>
      </w:r>
      <w:r w:rsidRPr="00461C8A">
        <w:rPr>
          <w:rFonts w:cs="Arial"/>
        </w:rPr>
        <w:t xml:space="preserve"> the reroute was implemented </w:t>
      </w:r>
      <w:r w:rsidR="00461C8A">
        <w:rPr>
          <w:rFonts w:cs="Arial"/>
        </w:rPr>
        <w:t>h</w:t>
      </w:r>
      <w:r w:rsidRPr="00461C8A">
        <w:rPr>
          <w:rFonts w:cs="Arial"/>
        </w:rPr>
        <w:t xml:space="preserve">as </w:t>
      </w:r>
      <w:r w:rsidR="00461C8A">
        <w:rPr>
          <w:rFonts w:cs="Arial"/>
        </w:rPr>
        <w:t>been dealing with issues of traffic congestion.</w:t>
      </w:r>
    </w:p>
    <w:p w14:paraId="15894181" w14:textId="0E4ED3FA" w:rsidR="00246475" w:rsidRPr="00461C8A" w:rsidRDefault="00F87321" w:rsidP="00974DF9">
      <w:pPr>
        <w:pStyle w:val="ListParagraph"/>
        <w:numPr>
          <w:ilvl w:val="0"/>
          <w:numId w:val="5"/>
        </w:numPr>
        <w:rPr>
          <w:rFonts w:cs="Arial"/>
        </w:rPr>
      </w:pPr>
      <w:r>
        <w:rPr>
          <w:rFonts w:cs="Arial"/>
        </w:rPr>
        <w:t>O</w:t>
      </w:r>
      <w:r w:rsidR="00246475" w:rsidRPr="00461C8A">
        <w:rPr>
          <w:rFonts w:cs="Arial"/>
        </w:rPr>
        <w:t xml:space="preserve">ur </w:t>
      </w:r>
      <w:r w:rsidR="00461C8A">
        <w:rPr>
          <w:rFonts w:cs="Arial"/>
        </w:rPr>
        <w:t>Refuse Collection V</w:t>
      </w:r>
      <w:r w:rsidR="00246475" w:rsidRPr="00461C8A">
        <w:rPr>
          <w:rFonts w:cs="Arial"/>
        </w:rPr>
        <w:t>ehicles</w:t>
      </w:r>
      <w:r w:rsidR="00461C8A">
        <w:rPr>
          <w:rFonts w:cs="Arial"/>
        </w:rPr>
        <w:t xml:space="preserve"> (RCVs)</w:t>
      </w:r>
      <w:r w:rsidR="00246475" w:rsidRPr="00461C8A">
        <w:rPr>
          <w:rFonts w:cs="Arial"/>
        </w:rPr>
        <w:t xml:space="preserve"> are permitted to pass through the LTNs </w:t>
      </w:r>
      <w:r w:rsidR="00461C8A">
        <w:rPr>
          <w:rFonts w:cs="Arial"/>
        </w:rPr>
        <w:t xml:space="preserve">barriers </w:t>
      </w:r>
      <w:r w:rsidR="00246475" w:rsidRPr="00461C8A">
        <w:rPr>
          <w:rFonts w:cs="Arial"/>
        </w:rPr>
        <w:t xml:space="preserve">when carrying out collections, </w:t>
      </w:r>
      <w:r>
        <w:rPr>
          <w:rFonts w:cs="Arial"/>
        </w:rPr>
        <w:t>and the planned</w:t>
      </w:r>
      <w:r w:rsidRPr="00461C8A">
        <w:rPr>
          <w:rFonts w:cs="Arial"/>
        </w:rPr>
        <w:t xml:space="preserve"> introduction </w:t>
      </w:r>
      <w:r>
        <w:rPr>
          <w:rFonts w:cs="Arial"/>
        </w:rPr>
        <w:t>of</w:t>
      </w:r>
      <w:r w:rsidRPr="00461C8A">
        <w:rPr>
          <w:rFonts w:cs="Arial"/>
        </w:rPr>
        <w:t xml:space="preserve"> ANPR cameras at certain points will reduce the time taken to navigate the </w:t>
      </w:r>
      <w:r>
        <w:rPr>
          <w:rFonts w:cs="Arial"/>
        </w:rPr>
        <w:t xml:space="preserve">existing bollard </w:t>
      </w:r>
      <w:r w:rsidRPr="00461C8A">
        <w:rPr>
          <w:rFonts w:cs="Arial"/>
        </w:rPr>
        <w:t>restrictions</w:t>
      </w:r>
      <w:r>
        <w:rPr>
          <w:rFonts w:cs="Arial"/>
        </w:rPr>
        <w:t xml:space="preserve">. However, traffic volumes on arterial routes </w:t>
      </w:r>
      <w:r>
        <w:rPr>
          <w:rFonts w:cs="Arial"/>
        </w:rPr>
        <w:lastRenderedPageBreak/>
        <w:t>linked to roadworks, traffic accidents and other causes have</w:t>
      </w:r>
      <w:r w:rsidR="00246475" w:rsidRPr="00461C8A">
        <w:rPr>
          <w:rFonts w:cs="Arial"/>
        </w:rPr>
        <w:t xml:space="preserve"> affected the efficiency of the rounds. </w:t>
      </w:r>
      <w:r>
        <w:rPr>
          <w:rFonts w:cs="Arial"/>
        </w:rPr>
        <w:t xml:space="preserve">We are keeping our collection routing under review </w:t>
      </w:r>
      <w:r w:rsidR="00246475" w:rsidRPr="00461C8A">
        <w:rPr>
          <w:rFonts w:cs="Arial"/>
        </w:rPr>
        <w:t xml:space="preserve">and if any further measures can be made to mitigate this we will explore this further. </w:t>
      </w:r>
    </w:p>
    <w:p w14:paraId="4DA2B513" w14:textId="77777777" w:rsidR="00246475" w:rsidRPr="00246475" w:rsidRDefault="00246475" w:rsidP="00246475">
      <w:pPr>
        <w:rPr>
          <w:rFonts w:cs="Arial"/>
          <w:u w:val="single"/>
        </w:rPr>
      </w:pPr>
      <w:r w:rsidRPr="00246475">
        <w:rPr>
          <w:rFonts w:cs="Arial"/>
          <w:u w:val="single"/>
        </w:rPr>
        <w:t>COVID</w:t>
      </w:r>
    </w:p>
    <w:p w14:paraId="430E7C43" w14:textId="11FC4D71" w:rsidR="00461C8A" w:rsidRPr="00461C8A" w:rsidRDefault="00246475" w:rsidP="00974DF9">
      <w:pPr>
        <w:pStyle w:val="ListParagraph"/>
        <w:numPr>
          <w:ilvl w:val="0"/>
          <w:numId w:val="5"/>
        </w:numPr>
        <w:rPr>
          <w:rFonts w:cs="Arial"/>
          <w:u w:val="single"/>
        </w:rPr>
      </w:pPr>
      <w:r w:rsidRPr="00461C8A">
        <w:rPr>
          <w:rFonts w:cs="Arial"/>
        </w:rPr>
        <w:t xml:space="preserve">Since </w:t>
      </w:r>
      <w:r w:rsidR="00461C8A" w:rsidRPr="00461C8A">
        <w:rPr>
          <w:rFonts w:cs="Arial"/>
        </w:rPr>
        <w:t xml:space="preserve">the removal of </w:t>
      </w:r>
      <w:r w:rsidRPr="00461C8A">
        <w:rPr>
          <w:rFonts w:cs="Arial"/>
        </w:rPr>
        <w:t>COVID restrictions there has been a quick transition back to normal working practices. As society has adjusted to “living with COVID” we have experienced very few reports of confirmed cases</w:t>
      </w:r>
      <w:r w:rsidR="00461C8A" w:rsidRPr="00461C8A">
        <w:rPr>
          <w:rFonts w:cs="Arial"/>
        </w:rPr>
        <w:t xml:space="preserve"> among staff</w:t>
      </w:r>
      <w:r w:rsidRPr="00461C8A">
        <w:rPr>
          <w:rFonts w:cs="Arial"/>
        </w:rPr>
        <w:t xml:space="preserve">. </w:t>
      </w:r>
      <w:r w:rsidR="00461C8A" w:rsidRPr="00461C8A">
        <w:rPr>
          <w:rFonts w:cs="Arial"/>
        </w:rPr>
        <w:t xml:space="preserve">Indeed, there has not been a reported case </w:t>
      </w:r>
      <w:r w:rsidR="00461C8A">
        <w:rPr>
          <w:rFonts w:cs="Arial"/>
        </w:rPr>
        <w:t>among</w:t>
      </w:r>
      <w:r w:rsidR="00461C8A" w:rsidRPr="00461C8A">
        <w:rPr>
          <w:rFonts w:cs="Arial"/>
        </w:rPr>
        <w:t xml:space="preserve"> the waste collection team</w:t>
      </w:r>
      <w:r w:rsidR="00461C8A">
        <w:rPr>
          <w:rFonts w:cs="Arial"/>
        </w:rPr>
        <w:t>s</w:t>
      </w:r>
      <w:r w:rsidR="00461C8A" w:rsidRPr="00461C8A">
        <w:rPr>
          <w:rFonts w:cs="Arial"/>
        </w:rPr>
        <w:t xml:space="preserve"> s</w:t>
      </w:r>
      <w:r w:rsidRPr="00461C8A">
        <w:rPr>
          <w:rFonts w:cs="Arial"/>
        </w:rPr>
        <w:t xml:space="preserve">ince January 2023. </w:t>
      </w:r>
    </w:p>
    <w:p w14:paraId="63457638" w14:textId="1DC20011" w:rsidR="00246475" w:rsidRPr="00461C8A" w:rsidRDefault="00246475" w:rsidP="00461C8A">
      <w:pPr>
        <w:rPr>
          <w:rFonts w:cs="Arial"/>
          <w:u w:val="single"/>
        </w:rPr>
      </w:pPr>
      <w:r w:rsidRPr="00461C8A">
        <w:rPr>
          <w:rFonts w:cs="Arial"/>
          <w:u w:val="single"/>
        </w:rPr>
        <w:t>Heatwave 2022</w:t>
      </w:r>
    </w:p>
    <w:p w14:paraId="7AD538F4" w14:textId="53A7746D" w:rsidR="00246475" w:rsidRPr="00461C8A" w:rsidRDefault="00246475" w:rsidP="00974DF9">
      <w:pPr>
        <w:pStyle w:val="ListParagraph"/>
        <w:numPr>
          <w:ilvl w:val="0"/>
          <w:numId w:val="5"/>
        </w:numPr>
        <w:rPr>
          <w:rFonts w:cs="Arial"/>
        </w:rPr>
      </w:pPr>
      <w:r w:rsidRPr="00461C8A">
        <w:rPr>
          <w:rFonts w:cs="Arial"/>
        </w:rPr>
        <w:t>The heatwave last summer created a challenge for the collection teams. The high temperatures combined with the P</w:t>
      </w:r>
      <w:r w:rsidR="00461C8A">
        <w:rPr>
          <w:rFonts w:cs="Arial"/>
        </w:rPr>
        <w:t xml:space="preserve">ersonal </w:t>
      </w:r>
      <w:r w:rsidRPr="00461C8A">
        <w:rPr>
          <w:rFonts w:cs="Arial"/>
        </w:rPr>
        <w:t>P</w:t>
      </w:r>
      <w:r w:rsidR="00461C8A">
        <w:rPr>
          <w:rFonts w:cs="Arial"/>
        </w:rPr>
        <w:t xml:space="preserve">rotective </w:t>
      </w:r>
      <w:r w:rsidRPr="00461C8A">
        <w:rPr>
          <w:rFonts w:cs="Arial"/>
        </w:rPr>
        <w:t>E</w:t>
      </w:r>
      <w:r w:rsidR="00461C8A">
        <w:rPr>
          <w:rFonts w:cs="Arial"/>
        </w:rPr>
        <w:t>quipment (PPE)</w:t>
      </w:r>
      <w:r w:rsidRPr="00461C8A">
        <w:rPr>
          <w:rFonts w:cs="Arial"/>
        </w:rPr>
        <w:t xml:space="preserve"> the crews are required to wear and the physical nature of the work ma</w:t>
      </w:r>
      <w:r w:rsidR="00F87321">
        <w:rPr>
          <w:rFonts w:cs="Arial"/>
        </w:rPr>
        <w:t xml:space="preserve">de working in the high heat </w:t>
      </w:r>
      <w:r w:rsidR="00461C8A">
        <w:rPr>
          <w:rFonts w:cs="Arial"/>
        </w:rPr>
        <w:t>un</w:t>
      </w:r>
      <w:r w:rsidRPr="00461C8A">
        <w:rPr>
          <w:rFonts w:cs="Arial"/>
        </w:rPr>
        <w:t>comfortable. To try and mitigate this we adjusted the time collections started to 1 hour earlier than normal. This not only provide</w:t>
      </w:r>
      <w:r w:rsidR="001F12C7">
        <w:rPr>
          <w:rFonts w:cs="Arial"/>
        </w:rPr>
        <w:t>d</w:t>
      </w:r>
      <w:r w:rsidRPr="00461C8A">
        <w:rPr>
          <w:rFonts w:cs="Arial"/>
        </w:rPr>
        <w:t xml:space="preserve"> benefits from working in the cooler early mornings, the lack of traffic at this time mean</w:t>
      </w:r>
      <w:r w:rsidR="00F87321">
        <w:rPr>
          <w:rFonts w:cs="Arial"/>
        </w:rPr>
        <w:t>t</w:t>
      </w:r>
      <w:r w:rsidRPr="00461C8A">
        <w:rPr>
          <w:rFonts w:cs="Arial"/>
        </w:rPr>
        <w:t xml:space="preserve"> crews avoid</w:t>
      </w:r>
      <w:r w:rsidR="00F87321">
        <w:rPr>
          <w:rFonts w:cs="Arial"/>
        </w:rPr>
        <w:t>ed</w:t>
      </w:r>
      <w:r w:rsidRPr="00461C8A">
        <w:rPr>
          <w:rFonts w:cs="Arial"/>
        </w:rPr>
        <w:t xml:space="preserve"> an </w:t>
      </w:r>
      <w:r w:rsidR="00F87321">
        <w:rPr>
          <w:rFonts w:cs="Arial"/>
        </w:rPr>
        <w:t>hour of rush hour traffic and could</w:t>
      </w:r>
      <w:r w:rsidRPr="00461C8A">
        <w:rPr>
          <w:rFonts w:cs="Arial"/>
        </w:rPr>
        <w:t xml:space="preserve"> complete their work earlier. This was a common approach across the industry, and we are grateful to the public for their understanding.</w:t>
      </w:r>
    </w:p>
    <w:p w14:paraId="60F6D715" w14:textId="77777777" w:rsidR="00246475" w:rsidRPr="00246475" w:rsidRDefault="00246475" w:rsidP="00246475">
      <w:pPr>
        <w:rPr>
          <w:rFonts w:cs="Arial"/>
          <w:u w:val="single"/>
        </w:rPr>
      </w:pPr>
      <w:r w:rsidRPr="00246475">
        <w:rPr>
          <w:rFonts w:cs="Arial"/>
          <w:u w:val="single"/>
        </w:rPr>
        <w:t>CRC removals</w:t>
      </w:r>
    </w:p>
    <w:p w14:paraId="78A636F0" w14:textId="170CDD1D" w:rsidR="00246475" w:rsidRPr="000B4D3B" w:rsidRDefault="00246475" w:rsidP="00974DF9">
      <w:pPr>
        <w:pStyle w:val="ListParagraph"/>
        <w:numPr>
          <w:ilvl w:val="0"/>
          <w:numId w:val="5"/>
        </w:numPr>
        <w:rPr>
          <w:rFonts w:cs="Arial"/>
          <w:sz w:val="22"/>
        </w:rPr>
      </w:pPr>
      <w:r w:rsidRPr="001F12C7">
        <w:rPr>
          <w:rFonts w:cs="Arial"/>
        </w:rPr>
        <w:t>After reviewing the current C</w:t>
      </w:r>
      <w:r w:rsidR="00F87321">
        <w:rPr>
          <w:rFonts w:cs="Arial"/>
        </w:rPr>
        <w:t xml:space="preserve">ommunity Recycling Centre (CRC) or “bring bank” </w:t>
      </w:r>
      <w:r w:rsidRPr="001F12C7">
        <w:rPr>
          <w:rFonts w:cs="Arial"/>
        </w:rPr>
        <w:t xml:space="preserve">provision for the city it has been agreed that this will be significantly reduced. The reasoning behind this has multiple elements but primarily, as all residents have access to kerbside recycling there is little benefit from them remaining. The CRC locations are also notorious areas for fly-tipping and cost a significant amount to manage each year. In the coming weeks the number of locations will reduce and residents will be directed to alternate forms of recycling and/or disposal going forward. A </w:t>
      </w:r>
      <w:proofErr w:type="spellStart"/>
      <w:r w:rsidRPr="001F12C7">
        <w:rPr>
          <w:rFonts w:cs="Arial"/>
        </w:rPr>
        <w:t>comms</w:t>
      </w:r>
      <w:proofErr w:type="spellEnd"/>
      <w:r w:rsidRPr="001F12C7">
        <w:rPr>
          <w:rFonts w:cs="Arial"/>
        </w:rPr>
        <w:t xml:space="preserve"> plan </w:t>
      </w:r>
      <w:r w:rsidR="000B4D3B">
        <w:rPr>
          <w:rFonts w:cs="Arial"/>
        </w:rPr>
        <w:t>is</w:t>
      </w:r>
      <w:r w:rsidRPr="001F12C7">
        <w:rPr>
          <w:rFonts w:cs="Arial"/>
        </w:rPr>
        <w:t xml:space="preserve"> </w:t>
      </w:r>
      <w:r w:rsidRPr="001F12C7">
        <w:rPr>
          <w:rFonts w:cs="Arial"/>
        </w:rPr>
        <w:lastRenderedPageBreak/>
        <w:t>currently being put together to ensure that prior to, during and after the changes residents will receive the guidance on how to responsibly dispose of their waste.</w:t>
      </w:r>
      <w:r w:rsidR="000B4D3B">
        <w:rPr>
          <w:rFonts w:cs="Arial"/>
        </w:rPr>
        <w:t xml:space="preserve"> </w:t>
      </w:r>
      <w:r w:rsidR="000B4D3B" w:rsidRPr="000B4D3B">
        <w:rPr>
          <w:szCs w:val="27"/>
        </w:rPr>
        <w:t>The aim is to remove most of the CRCs in September 2023.</w:t>
      </w:r>
    </w:p>
    <w:p w14:paraId="7581627C" w14:textId="77777777" w:rsidR="0040736F" w:rsidRPr="00E91C4A" w:rsidRDefault="002329CF" w:rsidP="00E84FCF">
      <w:pPr>
        <w:pStyle w:val="Heading1"/>
        <w:spacing w:before="0"/>
        <w:jc w:val="both"/>
      </w:pPr>
      <w:r w:rsidRPr="00E91C4A">
        <w:t>Financial implications</w:t>
      </w:r>
    </w:p>
    <w:p w14:paraId="63F9D0E8" w14:textId="3C905749" w:rsidR="001067CB" w:rsidRDefault="00AE16DA" w:rsidP="00974DF9">
      <w:pPr>
        <w:numPr>
          <w:ilvl w:val="0"/>
          <w:numId w:val="5"/>
        </w:numPr>
        <w:shd w:val="clear" w:color="auto" w:fill="FFFFFF"/>
        <w:spacing w:after="150" w:line="252" w:lineRule="atLeast"/>
        <w:contextualSpacing/>
        <w:textAlignment w:val="baseline"/>
        <w:rPr>
          <w:rFonts w:cs="Arial"/>
        </w:rPr>
      </w:pPr>
      <w:r w:rsidRPr="00B26E8D">
        <w:rPr>
          <w:rFonts w:cs="Arial"/>
          <w:color w:val="auto"/>
        </w:rPr>
        <w:t>The O</w:t>
      </w:r>
      <w:r w:rsidR="001F12C7">
        <w:rPr>
          <w:rFonts w:cs="Arial"/>
          <w:color w:val="auto"/>
        </w:rPr>
        <w:t>RW</w:t>
      </w:r>
      <w:r w:rsidRPr="00B26E8D">
        <w:rPr>
          <w:rFonts w:cs="Arial"/>
          <w:color w:val="auto"/>
        </w:rPr>
        <w:t xml:space="preserve">P is funded </w:t>
      </w:r>
      <w:r w:rsidR="009F0F9F" w:rsidRPr="00B26E8D">
        <w:rPr>
          <w:rFonts w:cs="Arial"/>
          <w:color w:val="auto"/>
        </w:rPr>
        <w:t xml:space="preserve">by </w:t>
      </w:r>
      <w:r w:rsidR="001F12C7">
        <w:rPr>
          <w:rFonts w:cs="Arial"/>
          <w:color w:val="auto"/>
        </w:rPr>
        <w:t xml:space="preserve">the Oxfordshire councils with a £10,000 contribution </w:t>
      </w:r>
      <w:r w:rsidR="001067CB">
        <w:rPr>
          <w:rFonts w:cs="Arial"/>
          <w:color w:val="auto"/>
        </w:rPr>
        <w:t xml:space="preserve">per annum </w:t>
      </w:r>
      <w:r w:rsidR="001F12C7">
        <w:rPr>
          <w:rFonts w:cs="Arial"/>
          <w:color w:val="auto"/>
        </w:rPr>
        <w:t xml:space="preserve">from </w:t>
      </w:r>
      <w:r w:rsidR="009F0F9F" w:rsidRPr="00B26E8D">
        <w:rPr>
          <w:rFonts w:cs="Arial"/>
          <w:color w:val="auto"/>
        </w:rPr>
        <w:t>Oxford City Council.</w:t>
      </w:r>
      <w:r w:rsidR="001067CB">
        <w:rPr>
          <w:rFonts w:cs="Arial"/>
          <w:color w:val="auto"/>
        </w:rPr>
        <w:t xml:space="preserve"> This cost is offset by </w:t>
      </w:r>
      <w:r w:rsidR="001067CB">
        <w:rPr>
          <w:rFonts w:cs="Arial"/>
        </w:rPr>
        <w:t xml:space="preserve">an increase in recycling credits received by the Council, and was approved in the Budget of 2020. </w:t>
      </w:r>
    </w:p>
    <w:p w14:paraId="3E26233F" w14:textId="77777777" w:rsidR="0040736F" w:rsidRPr="00815346" w:rsidRDefault="00DA614B" w:rsidP="001F12C7">
      <w:pPr>
        <w:pStyle w:val="Heading1"/>
        <w:spacing w:before="0"/>
        <w:rPr>
          <w:rFonts w:cs="Arial"/>
          <w:color w:val="auto"/>
        </w:rPr>
      </w:pPr>
      <w:r w:rsidRPr="00815346">
        <w:rPr>
          <w:rFonts w:cs="Arial"/>
          <w:color w:val="auto"/>
        </w:rPr>
        <w:t>Legal issues</w:t>
      </w:r>
    </w:p>
    <w:p w14:paraId="2B3B1A99" w14:textId="1B688B43" w:rsidR="00832E70" w:rsidRPr="00161D30" w:rsidRDefault="00AE16DA" w:rsidP="00974DF9">
      <w:pPr>
        <w:pStyle w:val="ListParagraph"/>
        <w:numPr>
          <w:ilvl w:val="0"/>
          <w:numId w:val="5"/>
        </w:numPr>
        <w:rPr>
          <w:rFonts w:cs="Arial"/>
          <w:color w:val="auto"/>
          <w:sz w:val="22"/>
        </w:rPr>
      </w:pPr>
      <w:r w:rsidRPr="00B26E8D">
        <w:rPr>
          <w:rFonts w:cs="Arial"/>
          <w:color w:val="auto"/>
        </w:rPr>
        <w:t>T</w:t>
      </w:r>
      <w:r w:rsidR="00E87F7A" w:rsidRPr="00B26E8D">
        <w:rPr>
          <w:rFonts w:cs="Arial"/>
          <w:color w:val="auto"/>
        </w:rPr>
        <w:t>here are no legal implications.</w:t>
      </w:r>
      <w:r w:rsidR="00161D30">
        <w:rPr>
          <w:rFonts w:cs="Arial"/>
          <w:color w:val="auto"/>
        </w:rPr>
        <w:t xml:space="preserve"> </w:t>
      </w:r>
      <w:r w:rsidR="00161D30" w:rsidRPr="00161D30">
        <w:rPr>
          <w:szCs w:val="27"/>
        </w:rPr>
        <w:t>The ORWP is governed by a Memorandum of Understanding (MOU) and a Joint Municipal Waste Management Strategy (JMWMS) called the “Oxfordshire Resources and Waste Strategy 2018-202</w:t>
      </w:r>
      <w:r w:rsidR="00161D30">
        <w:rPr>
          <w:szCs w:val="27"/>
        </w:rPr>
        <w:t>3”.</w:t>
      </w:r>
    </w:p>
    <w:p w14:paraId="4212FEA3" w14:textId="77777777" w:rsidR="002329CF" w:rsidRPr="00815346" w:rsidRDefault="002329CF" w:rsidP="001F12C7">
      <w:pPr>
        <w:pStyle w:val="Heading1"/>
        <w:spacing w:before="0"/>
        <w:rPr>
          <w:rFonts w:cs="Arial"/>
          <w:color w:val="auto"/>
        </w:rPr>
      </w:pPr>
      <w:r w:rsidRPr="00815346">
        <w:rPr>
          <w:rFonts w:cs="Arial"/>
          <w:color w:val="auto"/>
        </w:rPr>
        <w:t>Level of risk</w:t>
      </w:r>
    </w:p>
    <w:p w14:paraId="15783B5F" w14:textId="143E37EE" w:rsidR="00832E70" w:rsidRDefault="00AE16DA" w:rsidP="00974DF9">
      <w:pPr>
        <w:pStyle w:val="ListParagraph"/>
        <w:numPr>
          <w:ilvl w:val="0"/>
          <w:numId w:val="5"/>
        </w:numPr>
        <w:rPr>
          <w:rFonts w:cs="Arial"/>
          <w:color w:val="auto"/>
        </w:rPr>
      </w:pPr>
      <w:r w:rsidRPr="00B26E8D">
        <w:rPr>
          <w:rFonts w:cs="Arial"/>
          <w:color w:val="auto"/>
        </w:rPr>
        <w:t>Not applicable</w:t>
      </w:r>
      <w:r w:rsidR="0093067A" w:rsidRPr="00B26E8D">
        <w:rPr>
          <w:rFonts w:cs="Arial"/>
          <w:color w:val="auto"/>
        </w:rPr>
        <w:t>.</w:t>
      </w:r>
    </w:p>
    <w:p w14:paraId="5F8A8EEB" w14:textId="7829264D" w:rsidR="001F12C7" w:rsidRDefault="001F12C7" w:rsidP="001F12C7">
      <w:pPr>
        <w:pStyle w:val="Heading1"/>
        <w:spacing w:before="0"/>
        <w:rPr>
          <w:rFonts w:cs="Arial"/>
          <w:color w:val="auto"/>
        </w:rPr>
      </w:pPr>
      <w:bookmarkStart w:id="0" w:name="_GoBack"/>
      <w:bookmarkEnd w:id="0"/>
      <w:r>
        <w:rPr>
          <w:rFonts w:cs="Arial"/>
          <w:color w:val="auto"/>
        </w:rPr>
        <w:t xml:space="preserve">Environmental considerations </w:t>
      </w:r>
    </w:p>
    <w:p w14:paraId="5EE451F6" w14:textId="709031C0" w:rsidR="001F12C7" w:rsidRPr="001F12C7" w:rsidRDefault="001067CB" w:rsidP="00974DF9">
      <w:pPr>
        <w:pStyle w:val="ListParagraph"/>
        <w:numPr>
          <w:ilvl w:val="0"/>
          <w:numId w:val="5"/>
        </w:numPr>
      </w:pPr>
      <w:r>
        <w:t xml:space="preserve">Oxford City Council and the ORWP are committed to the ‘waste hierarchy’ that puts waste prevention ahead of reuse, then recycling, recovery and </w:t>
      </w:r>
      <w:r>
        <w:lastRenderedPageBreak/>
        <w:t xml:space="preserve">disposal. Waste and recycling. </w:t>
      </w:r>
      <w:r w:rsidR="00974DF9">
        <w:t xml:space="preserve">Waste and recycling is responsible for around 1 per cent of greenhouse gas emissions in Oxford. </w:t>
      </w:r>
    </w:p>
    <w:p w14:paraId="1935B5A5" w14:textId="77777777" w:rsidR="002329CF" w:rsidRPr="00815346" w:rsidRDefault="002329CF" w:rsidP="001F12C7">
      <w:pPr>
        <w:pStyle w:val="Heading1"/>
        <w:spacing w:before="0"/>
        <w:rPr>
          <w:rFonts w:cs="Arial"/>
          <w:color w:val="auto"/>
        </w:rPr>
      </w:pPr>
      <w:r w:rsidRPr="00815346">
        <w:rPr>
          <w:rFonts w:cs="Arial"/>
          <w:color w:val="auto"/>
        </w:rPr>
        <w:t xml:space="preserve">Equalities impact </w:t>
      </w:r>
    </w:p>
    <w:p w14:paraId="3C8627C0" w14:textId="0E159C74" w:rsidR="00AD09A5" w:rsidRDefault="0093067A" w:rsidP="00974DF9">
      <w:pPr>
        <w:pStyle w:val="ListParagraph"/>
        <w:numPr>
          <w:ilvl w:val="0"/>
          <w:numId w:val="5"/>
        </w:numPr>
        <w:rPr>
          <w:rFonts w:cs="Arial"/>
          <w:color w:val="auto"/>
        </w:rPr>
      </w:pPr>
      <w:r w:rsidRPr="00815346">
        <w:rPr>
          <w:rFonts w:cs="Arial"/>
          <w:color w:val="auto"/>
        </w:rPr>
        <w:t>A</w:t>
      </w:r>
      <w:r w:rsidR="00AE16DA">
        <w:rPr>
          <w:rFonts w:cs="Arial"/>
          <w:color w:val="auto"/>
        </w:rPr>
        <w:t xml:space="preserve">n Equalities Impact Assessment is not applicable. </w:t>
      </w:r>
      <w:r w:rsidR="001F12C7">
        <w:rPr>
          <w:rFonts w:cs="Arial"/>
          <w:color w:val="auto"/>
        </w:rPr>
        <w:t xml:space="preserve">Core waste and recycling services are provided without charge at the point of use to all residential households. While the service is universal with standard requirements for all on how to present their waste and recycling, some allowances are made for those unable to move heavy waste bins – for example the provision of waste sacks instead. </w:t>
      </w:r>
    </w:p>
    <w:p w14:paraId="4DCE2D9E" w14:textId="77777777" w:rsidR="00E87F7A" w:rsidRPr="00815346" w:rsidRDefault="00E87F7A" w:rsidP="00E84FCF">
      <w:pPr>
        <w:pStyle w:val="Heading1"/>
        <w:spacing w:before="0"/>
        <w:jc w:val="both"/>
        <w:rPr>
          <w:rFonts w:cs="Arial"/>
          <w:color w:val="auto"/>
        </w:rPr>
      </w:pPr>
      <w:r w:rsidRPr="00815346">
        <w:rPr>
          <w:rFonts w:cs="Arial"/>
          <w:color w:val="auto"/>
        </w:rPr>
        <w:t>Conclusion</w:t>
      </w:r>
    </w:p>
    <w:p w14:paraId="43827837" w14:textId="0DA56F62" w:rsidR="006F1FF8" w:rsidRDefault="00226CAE" w:rsidP="000B4D3B">
      <w:pPr>
        <w:pStyle w:val="ListParagraph"/>
        <w:numPr>
          <w:ilvl w:val="0"/>
          <w:numId w:val="5"/>
        </w:numPr>
        <w:rPr>
          <w:rFonts w:cs="Arial"/>
          <w:color w:val="auto"/>
        </w:rPr>
      </w:pPr>
      <w:r w:rsidRPr="001F12C7">
        <w:rPr>
          <w:rFonts w:cs="Arial"/>
          <w:color w:val="auto"/>
        </w:rPr>
        <w:t>It is intended the O</w:t>
      </w:r>
      <w:r w:rsidR="001F12C7" w:rsidRPr="001F12C7">
        <w:rPr>
          <w:rFonts w:cs="Arial"/>
          <w:color w:val="auto"/>
        </w:rPr>
        <w:t>RW</w:t>
      </w:r>
      <w:r w:rsidRPr="001F12C7">
        <w:rPr>
          <w:rFonts w:cs="Arial"/>
          <w:color w:val="auto"/>
        </w:rPr>
        <w:t>P should</w:t>
      </w:r>
      <w:r w:rsidR="00740C91" w:rsidRPr="001F12C7">
        <w:rPr>
          <w:rFonts w:cs="Arial"/>
          <w:color w:val="auto"/>
        </w:rPr>
        <w:t xml:space="preserve"> continue to provide </w:t>
      </w:r>
      <w:r w:rsidR="00363B08" w:rsidRPr="001F12C7">
        <w:rPr>
          <w:rFonts w:cs="Arial"/>
          <w:color w:val="auto"/>
        </w:rPr>
        <w:t xml:space="preserve">an important </w:t>
      </w:r>
      <w:r w:rsidR="001F12C7" w:rsidRPr="001F12C7">
        <w:rPr>
          <w:rFonts w:cs="Arial"/>
          <w:color w:val="auto"/>
        </w:rPr>
        <w:t>forum for coordination and collaboration on recycling and waste management in Oxfordshire</w:t>
      </w:r>
      <w:r w:rsidR="00161D30">
        <w:rPr>
          <w:rFonts w:cs="Arial"/>
          <w:color w:val="auto"/>
        </w:rPr>
        <w:t>, governed by the MOU in place and coordinating work under the JMWMS</w:t>
      </w:r>
      <w:r w:rsidR="001F12C7" w:rsidRPr="001F12C7">
        <w:rPr>
          <w:rFonts w:cs="Arial"/>
          <w:color w:val="auto"/>
        </w:rPr>
        <w:t xml:space="preserve">. </w:t>
      </w:r>
    </w:p>
    <w:p w14:paraId="260316B3" w14:textId="77777777" w:rsidR="001F12C7" w:rsidRPr="001F12C7" w:rsidRDefault="001F12C7" w:rsidP="00974DF9">
      <w:pPr>
        <w:pStyle w:val="ListParagraph"/>
        <w:ind w:left="360"/>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15346" w14:paraId="5C1C7B2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F4AB7C2" w14:textId="77777777" w:rsidR="00E87F7A" w:rsidRPr="00815346" w:rsidRDefault="00E87F7A" w:rsidP="00B76A30">
            <w:pPr>
              <w:rPr>
                <w:rFonts w:cs="Arial"/>
                <w:b/>
                <w:color w:val="auto"/>
              </w:rPr>
            </w:pPr>
            <w:r w:rsidRPr="00815346">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0788F40" w14:textId="77777777" w:rsidR="00E87F7A" w:rsidRPr="00815346" w:rsidRDefault="00D42970" w:rsidP="00B76A30">
            <w:pPr>
              <w:rPr>
                <w:rFonts w:cs="Arial"/>
                <w:color w:val="auto"/>
              </w:rPr>
            </w:pPr>
            <w:r>
              <w:rPr>
                <w:rFonts w:cs="Arial"/>
                <w:color w:val="auto"/>
              </w:rPr>
              <w:t xml:space="preserve">Mish </w:t>
            </w:r>
            <w:proofErr w:type="spellStart"/>
            <w:r>
              <w:rPr>
                <w:rFonts w:cs="Arial"/>
                <w:color w:val="auto"/>
              </w:rPr>
              <w:t>Tullar</w:t>
            </w:r>
            <w:proofErr w:type="spellEnd"/>
          </w:p>
        </w:tc>
      </w:tr>
      <w:tr w:rsidR="00DF093E" w:rsidRPr="00815346" w14:paraId="49F9106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BADF045" w14:textId="77777777" w:rsidR="00E87F7A" w:rsidRPr="00815346" w:rsidRDefault="00E87F7A" w:rsidP="00B76A30">
            <w:pPr>
              <w:rPr>
                <w:rFonts w:cs="Arial"/>
                <w:color w:val="auto"/>
              </w:rPr>
            </w:pPr>
            <w:r w:rsidRPr="00815346">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6AE76420" w14:textId="77777777" w:rsidR="00E87F7A" w:rsidRPr="00815346" w:rsidRDefault="00D42970" w:rsidP="00226CAE">
            <w:pPr>
              <w:rPr>
                <w:rFonts w:cs="Arial"/>
                <w:color w:val="auto"/>
              </w:rPr>
            </w:pPr>
            <w:r>
              <w:rPr>
                <w:rFonts w:cs="Arial"/>
                <w:color w:val="auto"/>
              </w:rPr>
              <w:t>Head of Corpo</w:t>
            </w:r>
            <w:r w:rsidR="003A6755">
              <w:rPr>
                <w:rFonts w:cs="Arial"/>
                <w:color w:val="auto"/>
              </w:rPr>
              <w:t xml:space="preserve">rate </w:t>
            </w:r>
            <w:r w:rsidR="00226CAE">
              <w:rPr>
                <w:rFonts w:cs="Arial"/>
                <w:color w:val="auto"/>
              </w:rPr>
              <w:t>Strategy</w:t>
            </w:r>
          </w:p>
        </w:tc>
      </w:tr>
      <w:tr w:rsidR="00DF093E" w:rsidRPr="00815346" w14:paraId="5B825ADC" w14:textId="77777777" w:rsidTr="00A46E98">
        <w:trPr>
          <w:cantSplit/>
          <w:trHeight w:val="396"/>
        </w:trPr>
        <w:tc>
          <w:tcPr>
            <w:tcW w:w="3969" w:type="dxa"/>
            <w:tcBorders>
              <w:top w:val="nil"/>
              <w:left w:val="single" w:sz="8" w:space="0" w:color="000000"/>
              <w:bottom w:val="nil"/>
              <w:right w:val="nil"/>
            </w:tcBorders>
            <w:shd w:val="clear" w:color="auto" w:fill="auto"/>
          </w:tcPr>
          <w:p w14:paraId="72F6B467" w14:textId="77777777" w:rsidR="00E87F7A" w:rsidRPr="00815346" w:rsidRDefault="00E87F7A" w:rsidP="00B76A30">
            <w:pPr>
              <w:rPr>
                <w:rFonts w:cs="Arial"/>
                <w:color w:val="auto"/>
              </w:rPr>
            </w:pPr>
            <w:r w:rsidRPr="00815346">
              <w:rPr>
                <w:rFonts w:cs="Arial"/>
                <w:color w:val="auto"/>
              </w:rPr>
              <w:t>Service area or department</w:t>
            </w:r>
          </w:p>
        </w:tc>
        <w:tc>
          <w:tcPr>
            <w:tcW w:w="4962" w:type="dxa"/>
            <w:tcBorders>
              <w:top w:val="nil"/>
              <w:left w:val="nil"/>
              <w:bottom w:val="nil"/>
              <w:right w:val="single" w:sz="8" w:space="0" w:color="000000"/>
            </w:tcBorders>
            <w:shd w:val="clear" w:color="auto" w:fill="auto"/>
          </w:tcPr>
          <w:p w14:paraId="7D73B8B8" w14:textId="77777777" w:rsidR="00E87F7A" w:rsidRPr="00815346" w:rsidRDefault="003A6755" w:rsidP="003A6755">
            <w:pPr>
              <w:rPr>
                <w:rFonts w:cs="Arial"/>
                <w:color w:val="auto"/>
              </w:rPr>
            </w:pPr>
            <w:r>
              <w:rPr>
                <w:rFonts w:cs="Arial"/>
                <w:color w:val="auto"/>
              </w:rPr>
              <w:t>Chief Executive</w:t>
            </w:r>
          </w:p>
        </w:tc>
      </w:tr>
      <w:tr w:rsidR="00DF093E" w:rsidRPr="00815346" w14:paraId="742170ED" w14:textId="77777777" w:rsidTr="00A46E98">
        <w:trPr>
          <w:cantSplit/>
          <w:trHeight w:val="396"/>
        </w:trPr>
        <w:tc>
          <w:tcPr>
            <w:tcW w:w="3969" w:type="dxa"/>
            <w:tcBorders>
              <w:top w:val="nil"/>
              <w:left w:val="single" w:sz="8" w:space="0" w:color="000000"/>
              <w:bottom w:val="nil"/>
              <w:right w:val="nil"/>
            </w:tcBorders>
            <w:shd w:val="clear" w:color="auto" w:fill="auto"/>
          </w:tcPr>
          <w:p w14:paraId="32E4990B" w14:textId="77777777" w:rsidR="00E87F7A" w:rsidRPr="00815346" w:rsidRDefault="00E87F7A" w:rsidP="00B76A30">
            <w:pPr>
              <w:rPr>
                <w:rFonts w:cs="Arial"/>
                <w:color w:val="auto"/>
              </w:rPr>
            </w:pPr>
            <w:r w:rsidRPr="00815346">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06CFFCC9" w14:textId="77777777" w:rsidR="00E87F7A" w:rsidRPr="00815346" w:rsidRDefault="003A6755" w:rsidP="00B76A30">
            <w:pPr>
              <w:rPr>
                <w:rFonts w:cs="Arial"/>
                <w:color w:val="auto"/>
              </w:rPr>
            </w:pPr>
            <w:r>
              <w:rPr>
                <w:rFonts w:cs="Arial"/>
                <w:color w:val="auto"/>
              </w:rPr>
              <w:t>07483 010499</w:t>
            </w:r>
            <w:r w:rsidR="00E87F7A" w:rsidRPr="00815346">
              <w:rPr>
                <w:rFonts w:cs="Arial"/>
                <w:color w:val="auto"/>
              </w:rPr>
              <w:t xml:space="preserve">  </w:t>
            </w:r>
          </w:p>
        </w:tc>
      </w:tr>
      <w:tr w:rsidR="005570B5" w:rsidRPr="00815346" w14:paraId="2EA95DF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1F61FFF" w14:textId="77777777" w:rsidR="00E87F7A" w:rsidRPr="00815346" w:rsidRDefault="00E87F7A" w:rsidP="00B76A30">
            <w:pPr>
              <w:rPr>
                <w:rFonts w:cs="Arial"/>
                <w:color w:val="auto"/>
              </w:rPr>
            </w:pPr>
            <w:r w:rsidRPr="00815346">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1A3642B2" w14:textId="77777777" w:rsidR="00E87F7A" w:rsidRPr="00815346" w:rsidRDefault="003A6755" w:rsidP="003A6755">
            <w:pPr>
              <w:rPr>
                <w:rStyle w:val="Hyperlink"/>
                <w:rFonts w:cs="Arial"/>
                <w:color w:val="auto"/>
              </w:rPr>
            </w:pPr>
            <w:r>
              <w:rPr>
                <w:rStyle w:val="Hyperlink"/>
                <w:rFonts w:cs="Arial"/>
                <w:color w:val="auto"/>
              </w:rPr>
              <w:t>mtullar@oxford.gov.uk</w:t>
            </w:r>
          </w:p>
        </w:tc>
      </w:tr>
    </w:tbl>
    <w:p w14:paraId="32868228" w14:textId="77777777" w:rsidR="00433B96" w:rsidRPr="00815346" w:rsidRDefault="00433B96" w:rsidP="00B76A30">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815346" w14:paraId="31C818A5"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D3BFF90" w14:textId="77777777" w:rsidR="0093067A" w:rsidRPr="00815346" w:rsidRDefault="00182B81" w:rsidP="00125C42">
            <w:pPr>
              <w:rPr>
                <w:rFonts w:cs="Arial"/>
                <w:color w:val="auto"/>
              </w:rPr>
            </w:pPr>
            <w:r w:rsidRPr="00815346">
              <w:rPr>
                <w:rStyle w:val="Firstpagetablebold"/>
                <w:rFonts w:cs="Arial"/>
                <w:color w:val="auto"/>
              </w:rPr>
              <w:t>Background Papers:</w:t>
            </w:r>
          </w:p>
        </w:tc>
      </w:tr>
      <w:tr w:rsidR="00DF093E" w:rsidRPr="00815346" w14:paraId="4BB6C787" w14:textId="77777777" w:rsidTr="005143EF">
        <w:tc>
          <w:tcPr>
            <w:tcW w:w="567" w:type="dxa"/>
            <w:tcBorders>
              <w:top w:val="single" w:sz="8" w:space="0" w:color="000000"/>
              <w:left w:val="single" w:sz="8" w:space="0" w:color="000000"/>
              <w:bottom w:val="single" w:sz="8" w:space="0" w:color="auto"/>
              <w:right w:val="nil"/>
            </w:tcBorders>
            <w:shd w:val="clear" w:color="auto" w:fill="auto"/>
          </w:tcPr>
          <w:p w14:paraId="646649FB" w14:textId="77777777" w:rsidR="0093067A" w:rsidRPr="00815346" w:rsidRDefault="0093067A" w:rsidP="00B76A30">
            <w:pPr>
              <w:rPr>
                <w:rFonts w:cs="Arial"/>
                <w:color w:val="auto"/>
              </w:rPr>
            </w:pPr>
          </w:p>
        </w:tc>
        <w:tc>
          <w:tcPr>
            <w:tcW w:w="8364" w:type="dxa"/>
            <w:tcBorders>
              <w:top w:val="single" w:sz="8" w:space="0" w:color="000000"/>
              <w:left w:val="nil"/>
              <w:bottom w:val="single" w:sz="8" w:space="0" w:color="auto"/>
              <w:right w:val="single" w:sz="8" w:space="0" w:color="000000"/>
            </w:tcBorders>
          </w:tcPr>
          <w:p w14:paraId="43310C6F" w14:textId="77777777" w:rsidR="0093067A" w:rsidRPr="00815346" w:rsidRDefault="00125C42" w:rsidP="00B76A30">
            <w:pPr>
              <w:rPr>
                <w:rFonts w:cs="Arial"/>
                <w:color w:val="auto"/>
              </w:rPr>
            </w:pPr>
            <w:r w:rsidRPr="00815346">
              <w:rPr>
                <w:rStyle w:val="Firstpagetablebold"/>
                <w:rFonts w:cs="Arial"/>
                <w:b w:val="0"/>
                <w:color w:val="auto"/>
              </w:rPr>
              <w:t>None</w:t>
            </w:r>
          </w:p>
        </w:tc>
      </w:tr>
    </w:tbl>
    <w:p w14:paraId="3E1171A4" w14:textId="77777777" w:rsidR="00815346" w:rsidRDefault="00815346" w:rsidP="00B76A30">
      <w:pPr>
        <w:rPr>
          <w:rFonts w:cs="Arial"/>
          <w:color w:val="auto"/>
        </w:rPr>
      </w:pPr>
    </w:p>
    <w:p w14:paraId="78348996" w14:textId="77777777" w:rsidR="004C7FA4" w:rsidRDefault="004C7FA4" w:rsidP="004C7FA4">
      <w:pPr>
        <w:rPr>
          <w:rFonts w:cs="Arial"/>
          <w:color w:val="auto"/>
        </w:rPr>
      </w:pPr>
      <w:bookmarkStart w:id="1" w:name="_Appendix_1:_Oxford"/>
      <w:bookmarkEnd w:id="1"/>
    </w:p>
    <w:p w14:paraId="128F2C4B" w14:textId="77777777" w:rsidR="004C7FA4" w:rsidRDefault="004C7FA4" w:rsidP="004C7FA4">
      <w:pPr>
        <w:rPr>
          <w:rFonts w:cs="Arial"/>
          <w:color w:val="auto"/>
        </w:rPr>
      </w:pPr>
    </w:p>
    <w:p w14:paraId="19A2E2D5" w14:textId="66D1798D" w:rsidR="00366486" w:rsidRDefault="00366486">
      <w:pPr>
        <w:spacing w:after="0"/>
        <w:rPr>
          <w:rFonts w:cs="Arial"/>
          <w:color w:val="auto"/>
        </w:rPr>
      </w:pPr>
    </w:p>
    <w:sectPr w:rsidR="00366486" w:rsidSect="00B558E1">
      <w:footerReference w:type="even" r:id="rId10"/>
      <w:headerReference w:type="first" r:id="rId11"/>
      <w:footerReference w:type="first" r:id="rId12"/>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FDB3" w14:textId="77777777" w:rsidR="00172C11" w:rsidRDefault="00172C11" w:rsidP="004A6D2F">
      <w:r>
        <w:separator/>
      </w:r>
    </w:p>
  </w:endnote>
  <w:endnote w:type="continuationSeparator" w:id="0">
    <w:p w14:paraId="791FCF84" w14:textId="77777777" w:rsidR="00172C11" w:rsidRDefault="00172C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EEB9" w14:textId="77777777" w:rsidR="00BE4C99" w:rsidRDefault="00BE4C99" w:rsidP="004A6D2F">
    <w:pPr>
      <w:pStyle w:val="Footer"/>
    </w:pPr>
    <w:r>
      <w:t>Do not use a footer or page numbers.</w:t>
    </w:r>
  </w:p>
  <w:p w14:paraId="6BBE1927" w14:textId="77777777" w:rsidR="00BE4C99" w:rsidRDefault="00BE4C99" w:rsidP="004A6D2F">
    <w:pPr>
      <w:pStyle w:val="Footer"/>
    </w:pPr>
  </w:p>
  <w:p w14:paraId="76D7E739" w14:textId="77777777" w:rsidR="00BE4C99" w:rsidRDefault="00BE4C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1018" w14:textId="77777777" w:rsidR="00BE4C99" w:rsidRDefault="00BE4C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1C6B0" w14:textId="77777777" w:rsidR="00172C11" w:rsidRDefault="00172C11" w:rsidP="004A6D2F">
      <w:r>
        <w:separator/>
      </w:r>
    </w:p>
  </w:footnote>
  <w:footnote w:type="continuationSeparator" w:id="0">
    <w:p w14:paraId="604AA154" w14:textId="77777777" w:rsidR="00172C11" w:rsidRDefault="00172C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0460" w14:textId="77777777" w:rsidR="00BE4C99" w:rsidRDefault="00BE4C99" w:rsidP="00D5547E">
    <w:pPr>
      <w:pStyle w:val="Header"/>
      <w:jc w:val="right"/>
    </w:pPr>
    <w:r>
      <w:rPr>
        <w:noProof/>
      </w:rPr>
      <w:drawing>
        <wp:inline distT="0" distB="0" distL="0" distR="0" wp14:anchorId="5ADC9690" wp14:editId="5B8906D3">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8A2C55"/>
    <w:multiLevelType w:val="hybridMultilevel"/>
    <w:tmpl w:val="0AD60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A95C8B"/>
    <w:multiLevelType w:val="hybridMultilevel"/>
    <w:tmpl w:val="39F60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760"/>
    <w:rsid w:val="000117D4"/>
    <w:rsid w:val="0003257A"/>
    <w:rsid w:val="00044C15"/>
    <w:rsid w:val="00045F8B"/>
    <w:rsid w:val="00046D2B"/>
    <w:rsid w:val="000528ED"/>
    <w:rsid w:val="00056263"/>
    <w:rsid w:val="00061AC8"/>
    <w:rsid w:val="00064D8A"/>
    <w:rsid w:val="00064F82"/>
    <w:rsid w:val="00066510"/>
    <w:rsid w:val="00067801"/>
    <w:rsid w:val="000715E6"/>
    <w:rsid w:val="00077523"/>
    <w:rsid w:val="000B14EA"/>
    <w:rsid w:val="000B4D3B"/>
    <w:rsid w:val="000C089F"/>
    <w:rsid w:val="000C3928"/>
    <w:rsid w:val="000C5E8E"/>
    <w:rsid w:val="000F1E39"/>
    <w:rsid w:val="000F3D02"/>
    <w:rsid w:val="000F4751"/>
    <w:rsid w:val="0010524C"/>
    <w:rsid w:val="001067CB"/>
    <w:rsid w:val="001077B3"/>
    <w:rsid w:val="00111FB1"/>
    <w:rsid w:val="00113418"/>
    <w:rsid w:val="00125C42"/>
    <w:rsid w:val="00133E22"/>
    <w:rsid w:val="001356F1"/>
    <w:rsid w:val="00136994"/>
    <w:rsid w:val="0014128E"/>
    <w:rsid w:val="00146092"/>
    <w:rsid w:val="00151888"/>
    <w:rsid w:val="00161D30"/>
    <w:rsid w:val="00162B20"/>
    <w:rsid w:val="001632EC"/>
    <w:rsid w:val="00170A2D"/>
    <w:rsid w:val="00172C11"/>
    <w:rsid w:val="001808BC"/>
    <w:rsid w:val="00182163"/>
    <w:rsid w:val="00182B81"/>
    <w:rsid w:val="0018619D"/>
    <w:rsid w:val="001A011E"/>
    <w:rsid w:val="001A066A"/>
    <w:rsid w:val="001A13E6"/>
    <w:rsid w:val="001A5731"/>
    <w:rsid w:val="001B42C3"/>
    <w:rsid w:val="001C4F90"/>
    <w:rsid w:val="001C5B91"/>
    <w:rsid w:val="001C5D5E"/>
    <w:rsid w:val="001D5EDE"/>
    <w:rsid w:val="001D678D"/>
    <w:rsid w:val="001E03F8"/>
    <w:rsid w:val="001E3376"/>
    <w:rsid w:val="001E3A3F"/>
    <w:rsid w:val="001F12C7"/>
    <w:rsid w:val="001F31FD"/>
    <w:rsid w:val="00205653"/>
    <w:rsid w:val="002069B3"/>
    <w:rsid w:val="00211054"/>
    <w:rsid w:val="002231EF"/>
    <w:rsid w:val="00226CAE"/>
    <w:rsid w:val="002329CF"/>
    <w:rsid w:val="00232F5B"/>
    <w:rsid w:val="00246475"/>
    <w:rsid w:val="00247C29"/>
    <w:rsid w:val="00255BFE"/>
    <w:rsid w:val="00260467"/>
    <w:rsid w:val="00263EA3"/>
    <w:rsid w:val="00275189"/>
    <w:rsid w:val="00284F85"/>
    <w:rsid w:val="00290915"/>
    <w:rsid w:val="002A22E2"/>
    <w:rsid w:val="002A2A14"/>
    <w:rsid w:val="002C64F7"/>
    <w:rsid w:val="002F41F2"/>
    <w:rsid w:val="00301BF3"/>
    <w:rsid w:val="0030208D"/>
    <w:rsid w:val="00323418"/>
    <w:rsid w:val="003357BF"/>
    <w:rsid w:val="003633B3"/>
    <w:rsid w:val="00363825"/>
    <w:rsid w:val="00363B08"/>
    <w:rsid w:val="00364FAD"/>
    <w:rsid w:val="00366486"/>
    <w:rsid w:val="0036738F"/>
    <w:rsid w:val="0036759C"/>
    <w:rsid w:val="00367AE5"/>
    <w:rsid w:val="00367D71"/>
    <w:rsid w:val="00374FF7"/>
    <w:rsid w:val="00380102"/>
    <w:rsid w:val="0038150A"/>
    <w:rsid w:val="003A61D6"/>
    <w:rsid w:val="003A6755"/>
    <w:rsid w:val="003B6E75"/>
    <w:rsid w:val="003C1554"/>
    <w:rsid w:val="003D0379"/>
    <w:rsid w:val="003D2574"/>
    <w:rsid w:val="003D44A6"/>
    <w:rsid w:val="003D4C59"/>
    <w:rsid w:val="003D689A"/>
    <w:rsid w:val="003F4267"/>
    <w:rsid w:val="003F5FE1"/>
    <w:rsid w:val="00404032"/>
    <w:rsid w:val="0040736F"/>
    <w:rsid w:val="00411815"/>
    <w:rsid w:val="004124C7"/>
    <w:rsid w:val="00412C1F"/>
    <w:rsid w:val="00421CB2"/>
    <w:rsid w:val="004268B9"/>
    <w:rsid w:val="00433B96"/>
    <w:rsid w:val="004440F1"/>
    <w:rsid w:val="004456DD"/>
    <w:rsid w:val="00446CDF"/>
    <w:rsid w:val="004521B7"/>
    <w:rsid w:val="00461C8A"/>
    <w:rsid w:val="00462AB5"/>
    <w:rsid w:val="00465EAF"/>
    <w:rsid w:val="004738C5"/>
    <w:rsid w:val="00491046"/>
    <w:rsid w:val="00496FAD"/>
    <w:rsid w:val="004A2AC7"/>
    <w:rsid w:val="004A5337"/>
    <w:rsid w:val="004A6D2F"/>
    <w:rsid w:val="004B1140"/>
    <w:rsid w:val="004B348B"/>
    <w:rsid w:val="004C2887"/>
    <w:rsid w:val="004C6F88"/>
    <w:rsid w:val="004C7FA4"/>
    <w:rsid w:val="004D2626"/>
    <w:rsid w:val="004D6E26"/>
    <w:rsid w:val="004D77D3"/>
    <w:rsid w:val="004E2959"/>
    <w:rsid w:val="004E43D9"/>
    <w:rsid w:val="004F20EF"/>
    <w:rsid w:val="004F491C"/>
    <w:rsid w:val="0050321C"/>
    <w:rsid w:val="00506567"/>
    <w:rsid w:val="005143EF"/>
    <w:rsid w:val="005168C9"/>
    <w:rsid w:val="0054712D"/>
    <w:rsid w:val="00547EF6"/>
    <w:rsid w:val="005570B5"/>
    <w:rsid w:val="00557601"/>
    <w:rsid w:val="00567E18"/>
    <w:rsid w:val="00573A26"/>
    <w:rsid w:val="00575F5F"/>
    <w:rsid w:val="0058155D"/>
    <w:rsid w:val="00581805"/>
    <w:rsid w:val="00584AB8"/>
    <w:rsid w:val="00585F76"/>
    <w:rsid w:val="005938F9"/>
    <w:rsid w:val="005958EF"/>
    <w:rsid w:val="005A2220"/>
    <w:rsid w:val="005A34E4"/>
    <w:rsid w:val="005A5F4A"/>
    <w:rsid w:val="005B12EE"/>
    <w:rsid w:val="005B17F2"/>
    <w:rsid w:val="005B2961"/>
    <w:rsid w:val="005B3C61"/>
    <w:rsid w:val="005B7FB0"/>
    <w:rsid w:val="005C35A5"/>
    <w:rsid w:val="005C577C"/>
    <w:rsid w:val="005D0621"/>
    <w:rsid w:val="005D1E27"/>
    <w:rsid w:val="005E022E"/>
    <w:rsid w:val="005E5215"/>
    <w:rsid w:val="005F7F7E"/>
    <w:rsid w:val="006111C5"/>
    <w:rsid w:val="00614693"/>
    <w:rsid w:val="006175F7"/>
    <w:rsid w:val="00623C2F"/>
    <w:rsid w:val="00624F4F"/>
    <w:rsid w:val="00632A88"/>
    <w:rsid w:val="00633578"/>
    <w:rsid w:val="00637068"/>
    <w:rsid w:val="0064063C"/>
    <w:rsid w:val="00646EE4"/>
    <w:rsid w:val="00650811"/>
    <w:rsid w:val="00661D3E"/>
    <w:rsid w:val="00672D55"/>
    <w:rsid w:val="00675B0B"/>
    <w:rsid w:val="00692627"/>
    <w:rsid w:val="006969E7"/>
    <w:rsid w:val="006A0894"/>
    <w:rsid w:val="006A3643"/>
    <w:rsid w:val="006A4A46"/>
    <w:rsid w:val="006B25E2"/>
    <w:rsid w:val="006B421A"/>
    <w:rsid w:val="006B5A5B"/>
    <w:rsid w:val="006C2A29"/>
    <w:rsid w:val="006C64CF"/>
    <w:rsid w:val="006D0634"/>
    <w:rsid w:val="006D17B1"/>
    <w:rsid w:val="006D708A"/>
    <w:rsid w:val="006E14C1"/>
    <w:rsid w:val="006F0292"/>
    <w:rsid w:val="006F1FD9"/>
    <w:rsid w:val="006F1FF8"/>
    <w:rsid w:val="006F416B"/>
    <w:rsid w:val="006F519B"/>
    <w:rsid w:val="00713675"/>
    <w:rsid w:val="00714AEE"/>
    <w:rsid w:val="00715823"/>
    <w:rsid w:val="00732EB5"/>
    <w:rsid w:val="00737B93"/>
    <w:rsid w:val="00737EF6"/>
    <w:rsid w:val="00740C91"/>
    <w:rsid w:val="00745BF0"/>
    <w:rsid w:val="007615FE"/>
    <w:rsid w:val="0076655C"/>
    <w:rsid w:val="007742DC"/>
    <w:rsid w:val="00791437"/>
    <w:rsid w:val="007A1355"/>
    <w:rsid w:val="007A3882"/>
    <w:rsid w:val="007B0C2C"/>
    <w:rsid w:val="007B278E"/>
    <w:rsid w:val="007C1201"/>
    <w:rsid w:val="007C5C23"/>
    <w:rsid w:val="007C686E"/>
    <w:rsid w:val="007D4B2C"/>
    <w:rsid w:val="007E2A26"/>
    <w:rsid w:val="007E5AA8"/>
    <w:rsid w:val="007E5B56"/>
    <w:rsid w:val="007E6AF0"/>
    <w:rsid w:val="007F2348"/>
    <w:rsid w:val="00803F07"/>
    <w:rsid w:val="0080749A"/>
    <w:rsid w:val="00815346"/>
    <w:rsid w:val="00816457"/>
    <w:rsid w:val="008166C7"/>
    <w:rsid w:val="00817B5A"/>
    <w:rsid w:val="00817BE3"/>
    <w:rsid w:val="00821AAF"/>
    <w:rsid w:val="00821FB8"/>
    <w:rsid w:val="00822ACD"/>
    <w:rsid w:val="00832E70"/>
    <w:rsid w:val="00844CA1"/>
    <w:rsid w:val="00855C66"/>
    <w:rsid w:val="00871E18"/>
    <w:rsid w:val="00871EE4"/>
    <w:rsid w:val="00891A26"/>
    <w:rsid w:val="00896A95"/>
    <w:rsid w:val="008B1FE7"/>
    <w:rsid w:val="008B293F"/>
    <w:rsid w:val="008B7371"/>
    <w:rsid w:val="008D3DDB"/>
    <w:rsid w:val="008F154A"/>
    <w:rsid w:val="008F573F"/>
    <w:rsid w:val="009034EC"/>
    <w:rsid w:val="00915DA7"/>
    <w:rsid w:val="0093067A"/>
    <w:rsid w:val="00941C60"/>
    <w:rsid w:val="009429CC"/>
    <w:rsid w:val="00950A00"/>
    <w:rsid w:val="00962E1A"/>
    <w:rsid w:val="00966D42"/>
    <w:rsid w:val="009674F6"/>
    <w:rsid w:val="00971689"/>
    <w:rsid w:val="00973E90"/>
    <w:rsid w:val="00974DF9"/>
    <w:rsid w:val="00975B07"/>
    <w:rsid w:val="00980B4A"/>
    <w:rsid w:val="009B6C93"/>
    <w:rsid w:val="009E3D0A"/>
    <w:rsid w:val="009E51FC"/>
    <w:rsid w:val="009E67D8"/>
    <w:rsid w:val="009F0F9F"/>
    <w:rsid w:val="009F1D28"/>
    <w:rsid w:val="009F7618"/>
    <w:rsid w:val="00A02DE5"/>
    <w:rsid w:val="00A0367F"/>
    <w:rsid w:val="00A04D23"/>
    <w:rsid w:val="00A06766"/>
    <w:rsid w:val="00A12AFE"/>
    <w:rsid w:val="00A13765"/>
    <w:rsid w:val="00A21B12"/>
    <w:rsid w:val="00A23F80"/>
    <w:rsid w:val="00A25584"/>
    <w:rsid w:val="00A417B4"/>
    <w:rsid w:val="00A44635"/>
    <w:rsid w:val="00A46E98"/>
    <w:rsid w:val="00A56933"/>
    <w:rsid w:val="00A6352B"/>
    <w:rsid w:val="00A701B5"/>
    <w:rsid w:val="00A714BB"/>
    <w:rsid w:val="00A92D8F"/>
    <w:rsid w:val="00AA0D4C"/>
    <w:rsid w:val="00AA2B90"/>
    <w:rsid w:val="00AB2988"/>
    <w:rsid w:val="00AB34F4"/>
    <w:rsid w:val="00AB7999"/>
    <w:rsid w:val="00AC227F"/>
    <w:rsid w:val="00AC4EB0"/>
    <w:rsid w:val="00AD09A5"/>
    <w:rsid w:val="00AD1240"/>
    <w:rsid w:val="00AD3292"/>
    <w:rsid w:val="00AE16DA"/>
    <w:rsid w:val="00AE73CA"/>
    <w:rsid w:val="00AE7AF0"/>
    <w:rsid w:val="00B2528A"/>
    <w:rsid w:val="00B25985"/>
    <w:rsid w:val="00B25DAC"/>
    <w:rsid w:val="00B26E8D"/>
    <w:rsid w:val="00B3017F"/>
    <w:rsid w:val="00B305DD"/>
    <w:rsid w:val="00B36300"/>
    <w:rsid w:val="00B3727D"/>
    <w:rsid w:val="00B4045F"/>
    <w:rsid w:val="00B500CA"/>
    <w:rsid w:val="00B50DE6"/>
    <w:rsid w:val="00B558E1"/>
    <w:rsid w:val="00B76A30"/>
    <w:rsid w:val="00B7799F"/>
    <w:rsid w:val="00B839A9"/>
    <w:rsid w:val="00B86314"/>
    <w:rsid w:val="00B86839"/>
    <w:rsid w:val="00BA1C2E"/>
    <w:rsid w:val="00BC200B"/>
    <w:rsid w:val="00BC4756"/>
    <w:rsid w:val="00BC69A4"/>
    <w:rsid w:val="00BC7715"/>
    <w:rsid w:val="00BD72E7"/>
    <w:rsid w:val="00BE0680"/>
    <w:rsid w:val="00BE0E7B"/>
    <w:rsid w:val="00BE137A"/>
    <w:rsid w:val="00BE305F"/>
    <w:rsid w:val="00BE4C99"/>
    <w:rsid w:val="00BE7BA3"/>
    <w:rsid w:val="00BF5682"/>
    <w:rsid w:val="00BF7B09"/>
    <w:rsid w:val="00C20A95"/>
    <w:rsid w:val="00C2692F"/>
    <w:rsid w:val="00C3207C"/>
    <w:rsid w:val="00C400E1"/>
    <w:rsid w:val="00C41187"/>
    <w:rsid w:val="00C555D3"/>
    <w:rsid w:val="00C5630D"/>
    <w:rsid w:val="00C563CD"/>
    <w:rsid w:val="00C63C31"/>
    <w:rsid w:val="00C73589"/>
    <w:rsid w:val="00C757A0"/>
    <w:rsid w:val="00C760DE"/>
    <w:rsid w:val="00C816FA"/>
    <w:rsid w:val="00C82630"/>
    <w:rsid w:val="00C83571"/>
    <w:rsid w:val="00C857BA"/>
    <w:rsid w:val="00C85B4E"/>
    <w:rsid w:val="00C90379"/>
    <w:rsid w:val="00C907F7"/>
    <w:rsid w:val="00C92186"/>
    <w:rsid w:val="00C94257"/>
    <w:rsid w:val="00CA2103"/>
    <w:rsid w:val="00CA230B"/>
    <w:rsid w:val="00CA3403"/>
    <w:rsid w:val="00CB6B99"/>
    <w:rsid w:val="00CE4C87"/>
    <w:rsid w:val="00CE544A"/>
    <w:rsid w:val="00CF7F6C"/>
    <w:rsid w:val="00D11BB3"/>
    <w:rsid w:val="00D11E1C"/>
    <w:rsid w:val="00D14A0B"/>
    <w:rsid w:val="00D15777"/>
    <w:rsid w:val="00D160B0"/>
    <w:rsid w:val="00D17F94"/>
    <w:rsid w:val="00D223FC"/>
    <w:rsid w:val="00D26D1E"/>
    <w:rsid w:val="00D32BC6"/>
    <w:rsid w:val="00D42970"/>
    <w:rsid w:val="00D4372B"/>
    <w:rsid w:val="00D4409C"/>
    <w:rsid w:val="00D474CF"/>
    <w:rsid w:val="00D5547E"/>
    <w:rsid w:val="00D60872"/>
    <w:rsid w:val="00D627C2"/>
    <w:rsid w:val="00D6683E"/>
    <w:rsid w:val="00D708F0"/>
    <w:rsid w:val="00DA413F"/>
    <w:rsid w:val="00DA4584"/>
    <w:rsid w:val="00DA614B"/>
    <w:rsid w:val="00DA7933"/>
    <w:rsid w:val="00DB73ED"/>
    <w:rsid w:val="00DC3060"/>
    <w:rsid w:val="00DC3172"/>
    <w:rsid w:val="00DE0FB2"/>
    <w:rsid w:val="00DE7D34"/>
    <w:rsid w:val="00DF0885"/>
    <w:rsid w:val="00DF093E"/>
    <w:rsid w:val="00E01F42"/>
    <w:rsid w:val="00E07AD3"/>
    <w:rsid w:val="00E206D6"/>
    <w:rsid w:val="00E3366E"/>
    <w:rsid w:val="00E50A03"/>
    <w:rsid w:val="00E52086"/>
    <w:rsid w:val="00E54245"/>
    <w:rsid w:val="00E543A6"/>
    <w:rsid w:val="00E56259"/>
    <w:rsid w:val="00E60479"/>
    <w:rsid w:val="00E61D73"/>
    <w:rsid w:val="00E73684"/>
    <w:rsid w:val="00E818D6"/>
    <w:rsid w:val="00E84FCF"/>
    <w:rsid w:val="00E87F7A"/>
    <w:rsid w:val="00E91C4A"/>
    <w:rsid w:val="00E96BD7"/>
    <w:rsid w:val="00EA0DB1"/>
    <w:rsid w:val="00EA0EE9"/>
    <w:rsid w:val="00EA69FB"/>
    <w:rsid w:val="00EB601D"/>
    <w:rsid w:val="00EB6595"/>
    <w:rsid w:val="00EC0941"/>
    <w:rsid w:val="00ED52CA"/>
    <w:rsid w:val="00ED5860"/>
    <w:rsid w:val="00EE35C9"/>
    <w:rsid w:val="00EF5E32"/>
    <w:rsid w:val="00F05ECA"/>
    <w:rsid w:val="00F05FBE"/>
    <w:rsid w:val="00F13CA2"/>
    <w:rsid w:val="00F23782"/>
    <w:rsid w:val="00F3566E"/>
    <w:rsid w:val="00F375FB"/>
    <w:rsid w:val="00F41AC1"/>
    <w:rsid w:val="00F4367A"/>
    <w:rsid w:val="00F445B1"/>
    <w:rsid w:val="00F44CAC"/>
    <w:rsid w:val="00F4578E"/>
    <w:rsid w:val="00F45CD4"/>
    <w:rsid w:val="00F55C9C"/>
    <w:rsid w:val="00F66DCA"/>
    <w:rsid w:val="00F74F53"/>
    <w:rsid w:val="00F7606D"/>
    <w:rsid w:val="00F81670"/>
    <w:rsid w:val="00F82024"/>
    <w:rsid w:val="00F85FF5"/>
    <w:rsid w:val="00F868C2"/>
    <w:rsid w:val="00F87321"/>
    <w:rsid w:val="00F95BC9"/>
    <w:rsid w:val="00FA4EBD"/>
    <w:rsid w:val="00FA624C"/>
    <w:rsid w:val="00FC7EEC"/>
    <w:rsid w:val="00FD0FAC"/>
    <w:rsid w:val="00FD1DFA"/>
    <w:rsid w:val="00FD4966"/>
    <w:rsid w:val="00FE57DC"/>
    <w:rsid w:val="00FF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B30393"/>
  <w15:docId w15:val="{D1608DF7-B94B-4120-B8C9-3BCFB931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F8"/>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891A2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B76A30"/>
    <w:pPr>
      <w:autoSpaceDE w:val="0"/>
      <w:autoSpaceDN w:val="0"/>
      <w:adjustRightInd w:val="0"/>
    </w:pPr>
    <w:rPr>
      <w:rFonts w:ascii="Verdana" w:eastAsia="Calibri" w:hAnsi="Verdana" w:cs="Verdana"/>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llowedHyperlink">
    <w:name w:val="FollowedHyperlink"/>
    <w:rsid w:val="00D4372B"/>
    <w:rPr>
      <w:color w:val="800080"/>
      <w:u w:val="single"/>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B25985"/>
    <w:rPr>
      <w:i/>
      <w:iCs/>
    </w:rPr>
  </w:style>
  <w:style w:type="character" w:customStyle="1" w:styleId="wordsection1Char">
    <w:name w:val="wordsection1 Char"/>
    <w:basedOn w:val="DefaultParagraphFont"/>
    <w:link w:val="wordsection1"/>
    <w:uiPriority w:val="99"/>
    <w:locked/>
    <w:rsid w:val="00AA2B90"/>
    <w:rPr>
      <w:rFonts w:ascii="Calibri" w:hAnsi="Calibri" w:cs="Calibri"/>
    </w:rPr>
  </w:style>
  <w:style w:type="paragraph" w:customStyle="1" w:styleId="wordsection1">
    <w:name w:val="wordsection1"/>
    <w:basedOn w:val="Normal"/>
    <w:link w:val="wordsection1Char"/>
    <w:uiPriority w:val="99"/>
    <w:rsid w:val="00AA2B90"/>
    <w:pPr>
      <w:autoSpaceDN w:val="0"/>
      <w:spacing w:before="100" w:after="100"/>
    </w:pPr>
    <w:rPr>
      <w:rFonts w:ascii="Calibri" w:hAnsi="Calibri" w:cs="Calibri"/>
      <w:color w:val="auto"/>
      <w:sz w:val="20"/>
      <w:szCs w:val="20"/>
    </w:rPr>
  </w:style>
  <w:style w:type="character" w:customStyle="1" w:styleId="normaltextrun">
    <w:name w:val="normaltextrun"/>
    <w:basedOn w:val="DefaultParagraphFont"/>
    <w:rsid w:val="00205653"/>
  </w:style>
  <w:style w:type="character" w:customStyle="1" w:styleId="eop">
    <w:name w:val="eop"/>
    <w:basedOn w:val="DefaultParagraphFont"/>
    <w:rsid w:val="00205653"/>
  </w:style>
  <w:style w:type="character" w:customStyle="1" w:styleId="CommentTextChar">
    <w:name w:val="Comment Text Char"/>
    <w:basedOn w:val="DefaultParagraphFont"/>
    <w:link w:val="CommentText"/>
    <w:semiHidden/>
    <w:rsid w:val="006F1FF8"/>
    <w:rPr>
      <w:color w:val="000000"/>
    </w:rPr>
  </w:style>
  <w:style w:type="character" w:customStyle="1" w:styleId="UnresolvedMention1">
    <w:name w:val="Unresolved Mention1"/>
    <w:basedOn w:val="DefaultParagraphFont"/>
    <w:uiPriority w:val="99"/>
    <w:semiHidden/>
    <w:unhideWhenUsed/>
    <w:rsid w:val="00DE7D34"/>
    <w:rPr>
      <w:color w:val="605E5C"/>
      <w:shd w:val="clear" w:color="auto" w:fill="E1DFDD"/>
    </w:rPr>
  </w:style>
  <w:style w:type="paragraph" w:styleId="FootnoteText">
    <w:name w:val="footnote text"/>
    <w:basedOn w:val="Normal"/>
    <w:link w:val="FootnoteTextChar"/>
    <w:uiPriority w:val="99"/>
    <w:semiHidden/>
    <w:unhideWhenUsed/>
    <w:rsid w:val="00DE7D34"/>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DE7D34"/>
    <w:rPr>
      <w:rFonts w:eastAsiaTheme="minorHAnsi" w:cs="Arial"/>
      <w:lang w:eastAsia="en-US"/>
    </w:rPr>
  </w:style>
  <w:style w:type="character" w:styleId="FootnoteReference">
    <w:name w:val="footnote reference"/>
    <w:basedOn w:val="DefaultParagraphFont"/>
    <w:uiPriority w:val="99"/>
    <w:semiHidden/>
    <w:unhideWhenUsed/>
    <w:rsid w:val="00DE7D34"/>
    <w:rPr>
      <w:vertAlign w:val="superscript"/>
    </w:rPr>
  </w:style>
  <w:style w:type="character" w:customStyle="1" w:styleId="Heading3Char">
    <w:name w:val="Heading 3 Char"/>
    <w:basedOn w:val="DefaultParagraphFont"/>
    <w:link w:val="Heading3"/>
    <w:semiHidden/>
    <w:rsid w:val="00891A26"/>
    <w:rPr>
      <w:rFonts w:asciiTheme="majorHAnsi" w:eastAsiaTheme="majorEastAsia" w:hAnsiTheme="majorHAnsi" w:cstheme="majorBidi"/>
      <w:color w:val="243F60" w:themeColor="accent1" w:themeShade="7F"/>
      <w:sz w:val="24"/>
      <w:szCs w:val="24"/>
    </w:rPr>
  </w:style>
  <w:style w:type="character" w:customStyle="1" w:styleId="ColorfulList-Accent1Char">
    <w:name w:val="Colorful List - Accent 1 Char"/>
    <w:link w:val="ColorfulList-Accent1"/>
    <w:uiPriority w:val="34"/>
    <w:rsid w:val="00891A26"/>
    <w:rPr>
      <w:color w:val="000000"/>
      <w:sz w:val="24"/>
      <w:szCs w:val="24"/>
    </w:rPr>
  </w:style>
  <w:style w:type="paragraph" w:customStyle="1" w:styleId="BodyA">
    <w:name w:val="Body A"/>
    <w:rsid w:val="00891A26"/>
    <w:pPr>
      <w:pBdr>
        <w:top w:val="nil"/>
        <w:left w:val="nil"/>
        <w:bottom w:val="nil"/>
        <w:right w:val="nil"/>
        <w:between w:val="nil"/>
        <w:bar w:val="nil"/>
      </w:pBdr>
      <w:spacing w:after="120"/>
    </w:pPr>
    <w:rPr>
      <w:rFonts w:eastAsia="Arial Unicode MS" w:cs="Arial Unicode MS"/>
      <w:color w:val="000000"/>
      <w:sz w:val="24"/>
      <w:szCs w:val="24"/>
      <w:u w:color="000000"/>
      <w:bdr w:val="nil"/>
      <w:lang w:val="en-US"/>
    </w:rPr>
  </w:style>
  <w:style w:type="table" w:styleId="ColorfulList-Accent1">
    <w:name w:val="Colorful List Accent 1"/>
    <w:basedOn w:val="TableNormal"/>
    <w:link w:val="ColorfulList-Accent1Char"/>
    <w:uiPriority w:val="34"/>
    <w:semiHidden/>
    <w:unhideWhenUsed/>
    <w:rsid w:val="00891A26"/>
    <w:rPr>
      <w:color w:val="000000"/>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99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3077968">
      <w:bodyDiv w:val="1"/>
      <w:marLeft w:val="0"/>
      <w:marRight w:val="0"/>
      <w:marTop w:val="0"/>
      <w:marBottom w:val="0"/>
      <w:divBdr>
        <w:top w:val="none" w:sz="0" w:space="0" w:color="auto"/>
        <w:left w:val="none" w:sz="0" w:space="0" w:color="auto"/>
        <w:bottom w:val="none" w:sz="0" w:space="0" w:color="auto"/>
        <w:right w:val="none" w:sz="0" w:space="0" w:color="auto"/>
      </w:divBdr>
    </w:div>
    <w:div w:id="3362004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764182">
      <w:bodyDiv w:val="1"/>
      <w:marLeft w:val="0"/>
      <w:marRight w:val="0"/>
      <w:marTop w:val="0"/>
      <w:marBottom w:val="0"/>
      <w:divBdr>
        <w:top w:val="none" w:sz="0" w:space="0" w:color="auto"/>
        <w:left w:val="none" w:sz="0" w:space="0" w:color="auto"/>
        <w:bottom w:val="none" w:sz="0" w:space="0" w:color="auto"/>
        <w:right w:val="none" w:sz="0" w:space="0" w:color="auto"/>
      </w:divBdr>
    </w:div>
    <w:div w:id="46315502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127251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826720">
      <w:bodyDiv w:val="1"/>
      <w:marLeft w:val="0"/>
      <w:marRight w:val="0"/>
      <w:marTop w:val="0"/>
      <w:marBottom w:val="0"/>
      <w:divBdr>
        <w:top w:val="none" w:sz="0" w:space="0" w:color="auto"/>
        <w:left w:val="none" w:sz="0" w:space="0" w:color="auto"/>
        <w:bottom w:val="none" w:sz="0" w:space="0" w:color="auto"/>
        <w:right w:val="none" w:sz="0" w:space="0" w:color="auto"/>
      </w:divBdr>
    </w:div>
    <w:div w:id="83927523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85560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8495911">
      <w:bodyDiv w:val="1"/>
      <w:marLeft w:val="0"/>
      <w:marRight w:val="0"/>
      <w:marTop w:val="0"/>
      <w:marBottom w:val="0"/>
      <w:divBdr>
        <w:top w:val="none" w:sz="0" w:space="0" w:color="auto"/>
        <w:left w:val="none" w:sz="0" w:space="0" w:color="auto"/>
        <w:bottom w:val="none" w:sz="0" w:space="0" w:color="auto"/>
        <w:right w:val="none" w:sz="0" w:space="0" w:color="auto"/>
      </w:divBdr>
    </w:div>
    <w:div w:id="1514613962">
      <w:bodyDiv w:val="1"/>
      <w:marLeft w:val="0"/>
      <w:marRight w:val="0"/>
      <w:marTop w:val="0"/>
      <w:marBottom w:val="0"/>
      <w:divBdr>
        <w:top w:val="none" w:sz="0" w:space="0" w:color="auto"/>
        <w:left w:val="none" w:sz="0" w:space="0" w:color="auto"/>
        <w:bottom w:val="none" w:sz="0" w:space="0" w:color="auto"/>
        <w:right w:val="none" w:sz="0" w:space="0" w:color="auto"/>
      </w:divBdr>
    </w:div>
    <w:div w:id="1526674246">
      <w:bodyDiv w:val="1"/>
      <w:marLeft w:val="0"/>
      <w:marRight w:val="0"/>
      <w:marTop w:val="0"/>
      <w:marBottom w:val="0"/>
      <w:divBdr>
        <w:top w:val="none" w:sz="0" w:space="0" w:color="auto"/>
        <w:left w:val="none" w:sz="0" w:space="0" w:color="auto"/>
        <w:bottom w:val="none" w:sz="0" w:space="0" w:color="auto"/>
        <w:right w:val="none" w:sz="0" w:space="0" w:color="auto"/>
      </w:divBdr>
    </w:div>
    <w:div w:id="1562593740">
      <w:bodyDiv w:val="1"/>
      <w:marLeft w:val="0"/>
      <w:marRight w:val="0"/>
      <w:marTop w:val="0"/>
      <w:marBottom w:val="0"/>
      <w:divBdr>
        <w:top w:val="none" w:sz="0" w:space="0" w:color="auto"/>
        <w:left w:val="none" w:sz="0" w:space="0" w:color="auto"/>
        <w:bottom w:val="none" w:sz="0" w:space="0" w:color="auto"/>
        <w:right w:val="none" w:sz="0" w:space="0" w:color="auto"/>
      </w:divBdr>
    </w:div>
    <w:div w:id="1835757797">
      <w:bodyDiv w:val="1"/>
      <w:marLeft w:val="0"/>
      <w:marRight w:val="0"/>
      <w:marTop w:val="0"/>
      <w:marBottom w:val="0"/>
      <w:divBdr>
        <w:top w:val="none" w:sz="0" w:space="0" w:color="auto"/>
        <w:left w:val="none" w:sz="0" w:space="0" w:color="auto"/>
        <w:bottom w:val="none" w:sz="0" w:space="0" w:color="auto"/>
        <w:right w:val="none" w:sz="0" w:space="0" w:color="auto"/>
      </w:divBdr>
    </w:div>
    <w:div w:id="1954366306">
      <w:bodyDiv w:val="1"/>
      <w:marLeft w:val="0"/>
      <w:marRight w:val="0"/>
      <w:marTop w:val="0"/>
      <w:marBottom w:val="0"/>
      <w:divBdr>
        <w:top w:val="none" w:sz="0" w:space="0" w:color="auto"/>
        <w:left w:val="none" w:sz="0" w:space="0" w:color="auto"/>
        <w:bottom w:val="none" w:sz="0" w:space="0" w:color="auto"/>
        <w:right w:val="none" w:sz="0" w:space="0" w:color="auto"/>
      </w:divBdr>
    </w:div>
    <w:div w:id="1962681798">
      <w:bodyDiv w:val="1"/>
      <w:marLeft w:val="0"/>
      <w:marRight w:val="0"/>
      <w:marTop w:val="0"/>
      <w:marBottom w:val="0"/>
      <w:divBdr>
        <w:top w:val="none" w:sz="0" w:space="0" w:color="auto"/>
        <w:left w:val="none" w:sz="0" w:space="0" w:color="auto"/>
        <w:bottom w:val="none" w:sz="0" w:space="0" w:color="auto"/>
        <w:right w:val="none" w:sz="0" w:space="0" w:color="auto"/>
      </w:divBdr>
    </w:div>
    <w:div w:id="21007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waste-and-recycling/OxfordshiresResourcesandWasteStrateg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8583-CACF-4639-A598-945401E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8F8F5826</Template>
  <TotalTime>1</TotalTime>
  <Pages>4</Pages>
  <Words>1399</Words>
  <Characters>7682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2020-01-09T09:18:00Z</cp:lastPrinted>
  <dcterms:created xsi:type="dcterms:W3CDTF">2023-07-07T13:13:00Z</dcterms:created>
  <dcterms:modified xsi:type="dcterms:W3CDTF">2023-07-07T13:13:00Z</dcterms:modified>
</cp:coreProperties>
</file>